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Готовое решение: Как оплатить (компенсировать) стоимость проезда в отпуск и обратно работнику учреждения Крайнего Севера</w:t>
      </w:r>
    </w:p>
    <w:p>
      <w:pPr>
        <w:pStyle w:val="0"/>
        <w:jc w:val="both"/>
      </w:pPr>
      <w:r>
        <w:rPr>
          <w:sz w:val="20"/>
        </w:rPr>
        <w:t xml:space="preserve">(КонсультантПлюс, 2025)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0"/>
        </w:rPr>
        <w:t xml:space="preserve">Подготовлен специалистами АО "Консультант Плюс"</w:t>
      </w:r>
    </w:p>
    <w:p>
      <w:pPr>
        <w:pStyle w:val="0"/>
        <w:jc w:val="both"/>
      </w:pPr>
      <w:r>
        <w:rPr>
          <w:sz w:val="20"/>
        </w:rPr>
        <w:t xml:space="preserve">Как оплатить (компенсировать) стоимость проезда в отпуск и обратно работнику учреждения Крайнего Севера // СПС КонсультантПлюс. 2025.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  <w:color w:val="392c69"/>
              </w:rPr>
              <w:t xml:space="preserve">КонсультантПлюс | Готовое решение | </w:t>
            </w:r>
            <w:r>
              <w:rPr>
                <w:sz w:val="20"/>
                <w:color w:val="392c69"/>
                <w:b w:val="on"/>
              </w:rPr>
              <w:t xml:space="preserve">Актуально на 06.05.2025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460" w:line-rule="auto"/>
      </w:pPr>
      <w:r>
        <w:rPr>
          <w:sz w:val="36"/>
          <w:b w:val="on"/>
        </w:rPr>
        <w:t xml:space="preserve">Как оплатить (компенсировать) стоимость проезда в отпуск и обратно работнику учреждения Крайнего Севера</w:t>
      </w:r>
    </w:p>
    <w:p>
      <w:pPr>
        <w:pStyle w:val="0"/>
        <w:jc w:val="both"/>
      </w:pPr>
      <w:r>
        <w:rPr>
          <w:sz w:val="36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80"/>
        <w:gridCol w:w="9847"/>
        <w:gridCol w:w="180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e9500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Как правило, компенсация расходов по проезду проводится в два этапа. До отпуска выдайте работнику предварительную компенсацию, исходя из примерной стоимости проезда, указанной в его заявлении. После отпуска произведите окончательный расчет на основании подтверждающих документов, которые представит работник. Отметим, что в госучреждениях субъекта РФ (муниципальном учреждении) нормативно могут быть установлены дополнительные особенности.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Оплачивайте и проезд, и провоз багажа всем работникам учреждений на Крайнем Севере (приравненных местностях). Компенсация предоставляется по основному месту работы раз в два года.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80" w:line-rule="auto"/>
        <w:jc w:val="both"/>
      </w:pPr>
      <w:r>
        <w:rPr>
          <w:sz w:val="30"/>
        </w:rPr>
      </w:r>
    </w:p>
    <w:p>
      <w:pPr>
        <w:pStyle w:val="0"/>
      </w:pPr>
      <w:r>
        <w:rPr>
          <w:sz w:val="30"/>
          <w:b w:val="on"/>
        </w:rPr>
        <w:t xml:space="preserve">Оглавление:</w:t>
      </w:r>
    </w:p>
    <w:p>
      <w:pPr>
        <w:pStyle w:val="0"/>
        <w:spacing w:before="320" w:line-rule="auto"/>
        <w:ind w:left="180"/>
      </w:pPr>
      <w:r>
        <w:rPr>
          <w:sz w:val="20"/>
        </w:rPr>
        <w:t xml:space="preserve">1. </w:t>
      </w:r>
      <w:r>
        <w:rPr>
          <w:sz w:val="20"/>
        </w:rPr>
        <w:t xml:space="preserve">Кто в учреждении имеет право на оплату проезда к месту ежегодного отпуска и обратно</w:t>
      </w:r>
    </w:p>
    <w:p>
      <w:pPr>
        <w:pStyle w:val="0"/>
        <w:ind w:left="180"/>
      </w:pPr>
      <w:r>
        <w:rPr>
          <w:sz w:val="20"/>
        </w:rPr>
        <w:t xml:space="preserve">2. </w:t>
      </w:r>
      <w:r>
        <w:rPr>
          <w:sz w:val="20"/>
        </w:rPr>
        <w:t xml:space="preserve">Какие расходы возмещаются работнику учреждения Крайнего Севера при направлении в отпуск</w:t>
      </w:r>
    </w:p>
    <w:p>
      <w:pPr>
        <w:pStyle w:val="0"/>
        <w:ind w:left="180"/>
      </w:pPr>
      <w:r>
        <w:rPr>
          <w:sz w:val="20"/>
        </w:rPr>
        <w:t xml:space="preserve">3. </w:t>
      </w:r>
      <w:r>
        <w:rPr>
          <w:sz w:val="20"/>
        </w:rPr>
        <w:t xml:space="preserve">Какие документы должен представить работник учреждения Крайнего Севера, чтобы ему оплатили проезд в отпуск и обратно</w:t>
      </w:r>
    </w:p>
    <w:p>
      <w:pPr>
        <w:pStyle w:val="0"/>
        <w:ind w:left="180"/>
      </w:pPr>
      <w:r>
        <w:rPr>
          <w:sz w:val="20"/>
        </w:rPr>
        <w:t xml:space="preserve">4. </w:t>
      </w:r>
      <w:r>
        <w:rPr>
          <w:sz w:val="20"/>
        </w:rPr>
        <w:t xml:space="preserve">Как выплатить компенсацию стоимости проезда к месту отпуска и обратно работникам учреждений Крайнего Севера</w:t>
      </w:r>
    </w:p>
    <w:p>
      <w:pPr>
        <w:pStyle w:val="0"/>
        <w:ind w:left="180"/>
      </w:pPr>
      <w:r>
        <w:rPr>
          <w:sz w:val="20"/>
        </w:rPr>
        <w:t xml:space="preserve">5. </w:t>
      </w:r>
      <w:r>
        <w:rPr>
          <w:sz w:val="20"/>
        </w:rPr>
        <w:t xml:space="preserve">Как компенсировать проезд, если работник учреждения Крайнего Севера едет в отпуск на личном автомобиле</w:t>
      </w:r>
    </w:p>
    <w:p>
      <w:pPr>
        <w:pStyle w:val="0"/>
        <w:ind w:left="180"/>
      </w:pPr>
      <w:r>
        <w:rPr>
          <w:sz w:val="20"/>
        </w:rPr>
        <w:t xml:space="preserve">6. </w:t>
      </w:r>
      <w:r>
        <w:rPr>
          <w:sz w:val="20"/>
        </w:rPr>
        <w:t xml:space="preserve">Как компенсировать проезд, если работник учреждения Крайнего Севера отдыхал в нескольких местах</w:t>
      </w:r>
    </w:p>
    <w:p>
      <w:pPr>
        <w:pStyle w:val="0"/>
        <w:ind w:left="180"/>
      </w:pPr>
      <w:r>
        <w:rPr>
          <w:sz w:val="20"/>
        </w:rPr>
        <w:t xml:space="preserve">7. </w:t>
      </w:r>
      <w:r>
        <w:rPr>
          <w:sz w:val="20"/>
        </w:rPr>
        <w:t xml:space="preserve">Как компенсировать проезд, если работник учреждения Крайнего Севера проводил отпуск за границей</w:t>
      </w:r>
    </w:p>
    <w:p>
      <w:pPr>
        <w:pStyle w:val="0"/>
        <w:ind w:left="180"/>
      </w:pPr>
      <w:r>
        <w:rPr>
          <w:sz w:val="20"/>
        </w:rPr>
        <w:t xml:space="preserve">8. </w:t>
      </w:r>
      <w:r>
        <w:rPr>
          <w:sz w:val="20"/>
        </w:rPr>
        <w:t xml:space="preserve">Риски при нарушении порядка оплаты проезда к месту отпуска и обратно работникам учреждений Крайнего Севера</w:t>
      </w:r>
    </w:p>
    <w:p>
      <w:pPr>
        <w:pStyle w:val="0"/>
        <w:ind w:left="180"/>
      </w:pPr>
      <w:r>
        <w:rPr>
          <w:sz w:val="20"/>
        </w:rPr>
        <w:t xml:space="preserve">9. </w:t>
      </w:r>
      <w:r>
        <w:rPr>
          <w:sz w:val="20"/>
        </w:rPr>
        <w:t xml:space="preserve">Как в бухгалтерском (бюджетном) учете отражать начисление и выплату компенсации стоимости проезда в отпуск и обратно работнику учреждения Крайнего Севера</w:t>
      </w:r>
    </w:p>
    <w:p>
      <w:pPr>
        <w:pStyle w:val="0"/>
        <w:spacing w:before="380" w:line-rule="auto"/>
        <w:jc w:val="both"/>
      </w:pPr>
      <w:r>
        <w:rPr>
          <w:sz w:val="30"/>
        </w:rPr>
      </w:r>
    </w:p>
    <w:bookmarkStart w:id="25" w:name="P25"/>
    <w:bookmarkEnd w:id="25"/>
    <w:p>
      <w:pPr>
        <w:pStyle w:val="0"/>
        <w:outlineLvl w:val="0"/>
      </w:pPr>
      <w:r>
        <w:rPr>
          <w:sz w:val="30"/>
          <w:b w:val="on"/>
        </w:rPr>
        <w:t xml:space="preserve">1. Кто в учреждении имеет право на оплату проезда к месту ежегодного отпуска и обратно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Право на оплату стоимости проезда и провоза багажа к месту отпуска и обратно имеют работники учреждений </w:t>
      </w:r>
      <w:r>
        <w:rPr>
          <w:sz w:val="20"/>
        </w:rPr>
        <w:t xml:space="preserve">районов Крайнего Севера</w:t>
      </w:r>
      <w:r>
        <w:rPr>
          <w:sz w:val="20"/>
        </w:rPr>
        <w:t xml:space="preserve"> и </w:t>
      </w:r>
      <w:r>
        <w:rPr>
          <w:sz w:val="20"/>
        </w:rPr>
        <w:t xml:space="preserve">приравненных к ним местностей</w:t>
      </w:r>
      <w:r>
        <w:rPr>
          <w:sz w:val="20"/>
        </w:rPr>
        <w:t xml:space="preserve">. Вы оплачиваете проезд и провоз багажа только в пределах территории России (</w:t>
      </w:r>
      <w:r>
        <w:rPr>
          <w:sz w:val="20"/>
        </w:rPr>
        <w:t xml:space="preserve">ч. 1 ст. 325</w:t>
      </w:r>
      <w:r>
        <w:rPr>
          <w:sz w:val="20"/>
        </w:rPr>
        <w:t xml:space="preserve"> ТК РФ). Чтобы получить такую компенсацию, работник должен соблюсти ряд </w:t>
      </w:r>
      <w:r>
        <w:rPr>
          <w:sz w:val="20"/>
        </w:rPr>
        <w:t xml:space="preserve">условий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 определенных </w:t>
      </w:r>
      <w:r>
        <w:rPr>
          <w:sz w:val="20"/>
        </w:rPr>
        <w:t xml:space="preserve">случаях</w:t>
      </w:r>
      <w:r>
        <w:rPr>
          <w:sz w:val="20"/>
        </w:rPr>
        <w:t xml:space="preserve"> такую компенсацию получают члены семьи работника и </w:t>
      </w:r>
      <w:r>
        <w:rPr>
          <w:sz w:val="20"/>
        </w:rPr>
        <w:t xml:space="preserve">иные работники</w:t>
      </w:r>
      <w:r>
        <w:rPr>
          <w:sz w:val="20"/>
        </w:rPr>
        <w:t xml:space="preserve">. Подробнее об этом ниже.</w:t>
      </w:r>
    </w:p>
    <w:p>
      <w:pPr>
        <w:pStyle w:val="0"/>
        <w:jc w:val="both"/>
      </w:pPr>
      <w:r>
        <w:rPr>
          <w:sz w:val="24"/>
        </w:rPr>
      </w:r>
    </w:p>
    <w:bookmarkStart w:id="29" w:name="P29"/>
    <w:bookmarkEnd w:id="29"/>
    <w:p>
      <w:pPr>
        <w:pStyle w:val="0"/>
        <w:outlineLvl w:val="1"/>
      </w:pPr>
      <w:r>
        <w:rPr>
          <w:sz w:val="24"/>
          <w:b w:val="on"/>
        </w:rPr>
        <w:t xml:space="preserve">1.1. При каких условиях работнику учреждения Крайнего Севера оплачивается проезд в отпуск и обратно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Работнику, который трудится в учреждении, расположенном на Крайнем Севере (в приравненной к нему местности), компенсируется оплата проезда и провоза багажа к месту отпуска и обратно, если: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1"/>
        </w:numPr>
      </w:pPr>
      <w:r>
        <w:rPr>
          <w:sz w:val="20"/>
        </w:rPr>
        <w:t xml:space="preserve">ваше учреждение - основное место работы работника (</w:t>
      </w:r>
      <w:r>
        <w:rPr>
          <w:sz w:val="20"/>
        </w:rPr>
        <w:t xml:space="preserve">ч. 1 ст. 287</w:t>
      </w:r>
      <w:r>
        <w:rPr>
          <w:sz w:val="20"/>
        </w:rPr>
        <w:t xml:space="preserve">, </w:t>
      </w:r>
      <w:r>
        <w:rPr>
          <w:sz w:val="20"/>
        </w:rPr>
        <w:t xml:space="preserve">ч. 7 ст. 325</w:t>
      </w:r>
      <w:r>
        <w:rPr>
          <w:sz w:val="20"/>
        </w:rPr>
        <w:t xml:space="preserve"> ТК РФ);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1"/>
        </w:numPr>
      </w:pPr>
      <w:r>
        <w:rPr>
          <w:sz w:val="20"/>
        </w:rPr>
        <w:t xml:space="preserve">работник воспользовался этим правом один раз в два года (</w:t>
      </w:r>
      <w:r>
        <w:rPr>
          <w:sz w:val="20"/>
        </w:rPr>
        <w:t xml:space="preserve">ч. 1 ст. 325</w:t>
      </w:r>
      <w:r>
        <w:rPr>
          <w:sz w:val="20"/>
        </w:rPr>
        <w:t xml:space="preserve"> ТК РФ, </w:t>
      </w:r>
      <w:r>
        <w:rPr>
          <w:sz w:val="20"/>
        </w:rPr>
        <w:t xml:space="preserve">п. 2</w:t>
      </w:r>
      <w:r>
        <w:rPr>
          <w:sz w:val="20"/>
        </w:rPr>
        <w:t xml:space="preserve"> Правил, утвержденных Постановлением Правительства РФ от 12.06.2008 N 455).</w:t>
      </w:r>
    </w:p>
    <w:p>
      <w:pPr>
        <w:pStyle w:val="0"/>
        <w:spacing w:before="200" w:line-rule="auto"/>
        <w:ind w:left="540"/>
        <w:jc w:val="both"/>
      </w:pPr>
      <w:r>
        <w:rPr>
          <w:sz w:val="20"/>
        </w:rPr>
        <w:t xml:space="preserve">Отметим, что компенсация является целевой. Она не суммируется с компенсациями за прошлые периоды, если работник своевременно ими не воспользовался (</w:t>
      </w:r>
      <w:r>
        <w:rPr>
          <w:sz w:val="20"/>
        </w:rPr>
        <w:t xml:space="preserve">ч. 6 ст. 325</w:t>
      </w:r>
      <w:r>
        <w:rPr>
          <w:sz w:val="20"/>
        </w:rPr>
        <w:t xml:space="preserve"> ТК РФ, </w:t>
      </w:r>
      <w:r>
        <w:rPr>
          <w:sz w:val="20"/>
        </w:rPr>
        <w:t xml:space="preserve">п. 4</w:t>
      </w:r>
      <w:r>
        <w:rPr>
          <w:sz w:val="20"/>
        </w:rPr>
        <w:t xml:space="preserve"> Правил, утвержденных Постановлением Правительства РФ от 12.06.2008 N 455);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1"/>
        </w:numPr>
      </w:pPr>
      <w:r>
        <w:rPr>
          <w:sz w:val="20"/>
        </w:rPr>
        <w:t xml:space="preserve">работник идет в ежегодный оплачиваемый отпуск (</w:t>
      </w:r>
      <w:r>
        <w:rPr>
          <w:sz w:val="20"/>
        </w:rPr>
        <w:t xml:space="preserve">ч. 1 ст. 325</w:t>
      </w:r>
      <w:r>
        <w:rPr>
          <w:sz w:val="20"/>
        </w:rPr>
        <w:t xml:space="preserve"> ТК РФ, </w:t>
      </w:r>
      <w:r>
        <w:rPr>
          <w:sz w:val="20"/>
        </w:rPr>
        <w:t xml:space="preserve">п. 2</w:t>
      </w:r>
      <w:r>
        <w:rPr>
          <w:sz w:val="20"/>
        </w:rPr>
        <w:t xml:space="preserve"> Правил, утвержденных Постановлением Правительства РФ от 12.06.2008 N 455).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Право на компенсацию возникает одновременно с </w:t>
      </w:r>
      <w:r>
        <w:rPr>
          <w:sz w:val="20"/>
        </w:rPr>
        <w:t xml:space="preserve">правом</w:t>
      </w:r>
      <w:r>
        <w:rPr>
          <w:sz w:val="20"/>
        </w:rPr>
        <w:t xml:space="preserve"> на такой отпуск, как правило, по истечении шести месяцев непрерывной работы с даты приема (</w:t>
      </w:r>
      <w:r>
        <w:rPr>
          <w:sz w:val="20"/>
        </w:rPr>
        <w:t xml:space="preserve">ч. 2 ст. 122</w:t>
      </w:r>
      <w:r>
        <w:rPr>
          <w:sz w:val="20"/>
        </w:rPr>
        <w:t xml:space="preserve">, </w:t>
      </w:r>
      <w:r>
        <w:rPr>
          <w:sz w:val="20"/>
        </w:rPr>
        <w:t xml:space="preserve">ч. 1 ст. 325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 госучреждениях субъектов РФ (муниципальных учреждениях) могут быть более льготные условия с учетом </w:t>
      </w:r>
      <w:r>
        <w:rPr>
          <w:sz w:val="20"/>
        </w:rPr>
        <w:t xml:space="preserve">ч. 8 ст. 325</w:t>
      </w:r>
      <w:r>
        <w:rPr>
          <w:sz w:val="20"/>
        </w:rPr>
        <w:t xml:space="preserve"> ТК РФ. Например, такая компенсация может предоставляться не только при использовании ежегодного отпуска, но и другого вида отпуска, например декретного (</w:t>
      </w:r>
      <w:r>
        <w:rPr>
          <w:sz w:val="20"/>
        </w:rPr>
        <w:t xml:space="preserve">Обзор</w:t>
      </w:r>
      <w:r>
        <w:rPr>
          <w:sz w:val="20"/>
        </w:rPr>
        <w:t xml:space="preserve"> практики рассмотрения судами дел, связанных с осуществлением гражданами трудовой деятельности в районах Крайнего Севера и приравненных к ним местностях).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О том, какие документы работник должен представить, чтобы получить компенсацию, расскажем </w:t>
      </w:r>
      <w:r>
        <w:rPr>
          <w:sz w:val="20"/>
        </w:rPr>
        <w:t xml:space="preserve">ниже</w:t>
      </w:r>
      <w:r>
        <w:rPr>
          <w:sz w:val="20"/>
        </w:rPr>
        <w:t xml:space="preserve">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2"/>
              </w:numPr>
            </w:pPr>
            <w:r>
              <w:rPr>
                <w:sz w:val="20"/>
              </w:rPr>
              <w:t xml:space="preserve">Нужно ли компенсировать проезд работнику учреждения, если он проводит отпуск в месте командировки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2"/>
              </w:numPr>
            </w:pPr>
            <w:r>
              <w:rPr>
                <w:sz w:val="20"/>
              </w:rPr>
              <w:t xml:space="preserve">Как предоставить ежегодный основной оплачиваемый отпуск работнику (оформить уход в отпуск)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2"/>
              </w:numPr>
            </w:pPr>
            <w:r>
              <w:rPr>
                <w:sz w:val="20"/>
              </w:rPr>
              <w:t xml:space="preserve">Как предоставить ежегодный дополнительный оплачиваемый отпуск работнику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2"/>
              </w:numPr>
            </w:pPr>
            <w:r>
              <w:rPr>
                <w:sz w:val="20"/>
              </w:rPr>
              <w:t xml:space="preserve">Как предоставить ежегодный дополнительный оплачиваемый (льготный) отпуск за работу в районах Крайнего Севера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2"/>
              </w:numPr>
            </w:pPr>
            <w:r>
              <w:rPr>
                <w:sz w:val="20"/>
              </w:rPr>
              <w:t xml:space="preserve">Как определяется очередность предоставления отпусков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2"/>
              </w:numPr>
            </w:pPr>
            <w:r>
              <w:rPr>
                <w:sz w:val="20"/>
              </w:rPr>
              <w:t xml:space="preserve">Как рассчитать рабочий год для ежегодного очередного отпуска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2"/>
              </w:numPr>
            </w:pPr>
            <w:r>
              <w:rPr>
                <w:sz w:val="20"/>
              </w:rPr>
              <w:t xml:space="preserve">Как разделить ежегодный отпуск на части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-rule="auto"/>
        <w:jc w:val="both"/>
      </w:pPr>
      <w:r>
        <w:rPr>
          <w:sz w:val="24"/>
        </w:rPr>
      </w:r>
    </w:p>
    <w:bookmarkStart w:id="49" w:name="P49"/>
    <w:bookmarkEnd w:id="49"/>
    <w:p>
      <w:pPr>
        <w:pStyle w:val="0"/>
        <w:outlineLvl w:val="1"/>
      </w:pPr>
      <w:r>
        <w:rPr>
          <w:sz w:val="24"/>
          <w:b w:val="on"/>
        </w:rPr>
        <w:t xml:space="preserve">1.2. В каком случае члены семьи работника учреждения Крайнего Севера имеют право на оплату проезда в отпуск и обратно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Члены семьи работника учреждения на Крайнем Севере (приравненной местности) имеют право на оплату расходов по проезду и провозу багажа в отпуск и обратно, если они (</w:t>
      </w:r>
      <w:r>
        <w:rPr>
          <w:sz w:val="20"/>
        </w:rPr>
        <w:t xml:space="preserve">ч. 2 ст. 325</w:t>
      </w:r>
      <w:r>
        <w:rPr>
          <w:sz w:val="20"/>
        </w:rPr>
        <w:t xml:space="preserve"> ТК РФ, </w:t>
      </w:r>
      <w:r>
        <w:rPr>
          <w:sz w:val="20"/>
        </w:rPr>
        <w:t xml:space="preserve">п. 3</w:t>
      </w:r>
      <w:r>
        <w:rPr>
          <w:sz w:val="20"/>
        </w:rPr>
        <w:t xml:space="preserve"> Правил, утвержденных Постановлением Правительства РФ от 12.06.2008 N 455):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3"/>
        </w:numPr>
      </w:pPr>
      <w:r>
        <w:rPr>
          <w:sz w:val="20"/>
        </w:rPr>
        <w:t xml:space="preserve">относятся к супругам, несовершеннолетним детям (в том числе усыновленным);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3"/>
        </w:numPr>
      </w:pPr>
      <w:r>
        <w:rPr>
          <w:sz w:val="20"/>
        </w:rPr>
        <w:t xml:space="preserve">фактически проживают с этим работником;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3"/>
        </w:numPr>
      </w:pPr>
      <w:r>
        <w:rPr>
          <w:sz w:val="20"/>
        </w:rPr>
        <w:t xml:space="preserve">нигде не работают;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3"/>
        </w:numPr>
      </w:pPr>
      <w:r>
        <w:rPr>
          <w:sz w:val="20"/>
        </w:rPr>
        <w:t xml:space="preserve">отдыхают в том же населенном пункте, что и сам работник (даже если в разное время).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Такие правила установлены для федеральных госучреждений. Если вы относитесь к учреждениям субъекта (муниципальным учреждениям), то руководствуйтесь этими же правилами, если для вас не разработан специальный нормативный правовой акт (</w:t>
      </w:r>
      <w:r>
        <w:rPr>
          <w:sz w:val="20"/>
        </w:rPr>
        <w:t xml:space="preserve">Обзор</w:t>
      </w:r>
      <w:r>
        <w:rPr>
          <w:sz w:val="20"/>
        </w:rPr>
        <w:t xml:space="preserve"> практики рассмотрения судами дел, связанных с осуществлением гражданами трудовой деятельности в районах Крайнего Севера и приравненных к ним местностях).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такой документ есть, то руководствуйтесь им (</w:t>
      </w:r>
      <w:r>
        <w:rPr>
          <w:sz w:val="20"/>
        </w:rPr>
        <w:t xml:space="preserve">ч. 8 ст. 325</w:t>
      </w:r>
      <w:r>
        <w:rPr>
          <w:sz w:val="20"/>
        </w:rPr>
        <w:t xml:space="preserve"> ТК РФ). Обычно в нем описаны аналогичные правила, но могут быть и особенности. Например, круг членов семьи может быть шире.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</w:pPr>
      <w:r>
        <w:rPr>
          <w:sz w:val="24"/>
          <w:b w:val="on"/>
        </w:rPr>
        <w:t xml:space="preserve">1.3. Нужно ли оплачивать проезд в отпуск и обратно, если работник уходит в отпуск с последующим увольнением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Да, нужно, если у работника есть </w:t>
      </w:r>
      <w:r>
        <w:rPr>
          <w:sz w:val="20"/>
        </w:rPr>
        <w:t xml:space="preserve">право на оплату проезда</w:t>
      </w:r>
      <w:r>
        <w:rPr>
          <w:sz w:val="20"/>
        </w:rPr>
        <w:t xml:space="preserve"> в отпуск.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Каких-либо ограничений или запретов на компенсацию расходов в данной ситуации законом не установлено. Аналогичной позиции придерживаются и суды (см., например, </w:t>
      </w:r>
      <w:r>
        <w:rPr>
          <w:sz w:val="20"/>
        </w:rPr>
        <w:t xml:space="preserve">Обзор</w:t>
      </w:r>
      <w:r>
        <w:rPr>
          <w:sz w:val="20"/>
        </w:rPr>
        <w:t xml:space="preserve"> практики рассмотрения судами дел, связанных с осуществлением гражданами трудовой деятельности в районах Крайнего Севера и приравненных к ним местностях).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 </w:t>
            </w:r>
            <w:r>
              <w:rPr>
                <w:sz w:val="20"/>
              </w:rPr>
              <w:t xml:space="preserve">Как оформить предоставление работнику ежегодного отпуска с последующим увольнением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-rule="auto"/>
        <w:jc w:val="both"/>
      </w:pPr>
      <w:r>
        <w:rPr>
          <w:sz w:val="24"/>
        </w:rPr>
      </w:r>
    </w:p>
    <w:bookmarkStart w:id="65" w:name="P65"/>
    <w:bookmarkEnd w:id="65"/>
    <w:p>
      <w:pPr>
        <w:pStyle w:val="0"/>
        <w:outlineLvl w:val="1"/>
      </w:pPr>
      <w:r>
        <w:rPr>
          <w:sz w:val="24"/>
          <w:b w:val="on"/>
        </w:rPr>
        <w:t xml:space="preserve">1.4. Можно ли предоставить компенсацию расходов по проезду "несеверным" работникам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Да, можно, а в некоторых случаях вы обязаны это сделать.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ваше учреждение не относится к районам Крайнего Севера и приравненным к нему местностям, то вы можете установить для своих работников повышенные гарантии в локальном нормативном акте, например в </w:t>
      </w:r>
      <w:r>
        <w:rPr>
          <w:sz w:val="20"/>
        </w:rPr>
        <w:t xml:space="preserve">Положении об отпусках</w:t>
      </w:r>
      <w:r>
        <w:rPr>
          <w:sz w:val="20"/>
        </w:rPr>
        <w:t xml:space="preserve"> (</w:t>
      </w:r>
      <w:r>
        <w:rPr>
          <w:sz w:val="20"/>
        </w:rPr>
        <w:t xml:space="preserve">ч. 1</w:t>
      </w:r>
      <w:r>
        <w:rPr>
          <w:sz w:val="20"/>
        </w:rPr>
        <w:t xml:space="preserve">, </w:t>
      </w:r>
      <w:r>
        <w:rPr>
          <w:sz w:val="20"/>
        </w:rPr>
        <w:t xml:space="preserve">4 ст. 8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в вашем учреждении есть государственные (муниципальные) служащие, то учтите предусмотренные для них особенности на федеральном и региональном уровне, поскольку им также может быть предоставлена гарантия по оплате стоимости проезда в отпуск и обратно. Например, муниципальному служащему в г. Москве к ежегодному оплачиваемому отпуску выдается бесплатная или льготная санаторно-курортная путевка с оплатой проезда к месту отдыха и обратно или соответствующая компенсация (</w:t>
      </w:r>
      <w:r>
        <w:rPr>
          <w:sz w:val="20"/>
        </w:rPr>
        <w:t xml:space="preserve">п. 2 ч. 2 ст. 31</w:t>
      </w:r>
      <w:r>
        <w:rPr>
          <w:sz w:val="20"/>
        </w:rPr>
        <w:t xml:space="preserve"> Закона г. Москвы от 22.10.2008 N 50 "О муниципальной службе в городе Москве").</w:t>
      </w:r>
    </w:p>
    <w:p>
      <w:pPr>
        <w:pStyle w:val="0"/>
        <w:jc w:val="both"/>
      </w:pPr>
      <w:r>
        <w:rPr>
          <w:sz w:val="30"/>
        </w:rPr>
      </w:r>
    </w:p>
    <w:bookmarkStart w:id="70" w:name="P70"/>
    <w:bookmarkEnd w:id="70"/>
    <w:p>
      <w:pPr>
        <w:pStyle w:val="0"/>
        <w:outlineLvl w:val="0"/>
      </w:pPr>
      <w:r>
        <w:rPr>
          <w:sz w:val="30"/>
          <w:b w:val="on"/>
        </w:rPr>
        <w:t xml:space="preserve">2. Какие расходы возмещаются работнику учреждения Крайнего Севера при направлении в отпуск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Работникам учреждений на Крайнем Севере (приравненной к нему местности) возмещаются расходы по проезду по территории России и провозу багажа весом до 30 кг к месту отпуска и обратно на любом виде транспорта, кроме такси (</w:t>
      </w:r>
      <w:r>
        <w:rPr>
          <w:sz w:val="20"/>
        </w:rPr>
        <w:t xml:space="preserve">ч. 2 ст. 325</w:t>
      </w:r>
      <w:r>
        <w:rPr>
          <w:sz w:val="20"/>
        </w:rPr>
        <w:t xml:space="preserve"> ТК РФ, </w:t>
      </w:r>
      <w:r>
        <w:rPr>
          <w:sz w:val="20"/>
        </w:rPr>
        <w:t xml:space="preserve">п. 2</w:t>
      </w:r>
      <w:r>
        <w:rPr>
          <w:sz w:val="20"/>
        </w:rPr>
        <w:t xml:space="preserve"> Правил, утвержденных Постановлением Правительства РФ от 12.06.2008 N 455). Чтобы получить такую компенсацию, работник должен представить вам </w:t>
      </w:r>
      <w:r>
        <w:rPr>
          <w:sz w:val="20"/>
        </w:rPr>
        <w:t xml:space="preserve">необходимые документы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Конкретный размер возмещения нормативно не установлен. Вам нужно определить его по фактическим расходам работника </w:t>
      </w:r>
      <w:r>
        <w:rPr>
          <w:sz w:val="20"/>
        </w:rPr>
        <w:t xml:space="preserve">(членов его семьи)</w:t>
      </w:r>
      <w:r>
        <w:rPr>
          <w:sz w:val="20"/>
        </w:rPr>
        <w:t xml:space="preserve"> с учетом ограничений по стоимости проезда в зависимости от категории проезда (</w:t>
      </w:r>
      <w:r>
        <w:rPr>
          <w:sz w:val="20"/>
        </w:rPr>
        <w:t xml:space="preserve">п. 5</w:t>
      </w:r>
      <w:r>
        <w:rPr>
          <w:sz w:val="20"/>
        </w:rPr>
        <w:t xml:space="preserve"> Правил, утвержденных Постановлением Правительства РФ от 12.06.2008 N 455).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Например, если работник ездил в отпуск на поезде и представил билеты, то возместите ему фактические расходы, но не более стоимости купе в фирменном скором поезде и провоза 30 кг багажа на человека (</w:t>
      </w:r>
      <w:r>
        <w:rPr>
          <w:sz w:val="20"/>
        </w:rPr>
        <w:t xml:space="preserve">пп. "а"</w:t>
      </w:r>
      <w:r>
        <w:rPr>
          <w:sz w:val="20"/>
        </w:rPr>
        <w:t xml:space="preserve">, </w:t>
      </w:r>
      <w:r>
        <w:rPr>
          <w:sz w:val="20"/>
        </w:rPr>
        <w:t xml:space="preserve">"в" п. 5</w:t>
      </w:r>
      <w:r>
        <w:rPr>
          <w:sz w:val="20"/>
        </w:rPr>
        <w:t xml:space="preserve"> Правил, утвержденных Постановлением Правительства РФ от 12.06.2008 N 455).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Отметим, что работник может поехать в отпуск и </w:t>
      </w:r>
      <w:r>
        <w:rPr>
          <w:sz w:val="20"/>
        </w:rPr>
        <w:t xml:space="preserve">на личном автомобиле</w:t>
      </w:r>
      <w:r>
        <w:rPr>
          <w:sz w:val="20"/>
        </w:rPr>
        <w:t xml:space="preserve">, тогда ему тоже нужно компенсировать такой проезд. Учтите специальные правила, если работник </w:t>
      </w:r>
      <w:r>
        <w:rPr>
          <w:sz w:val="20"/>
        </w:rPr>
        <w:t xml:space="preserve">отдыхал в нескольких местах</w:t>
      </w:r>
      <w:r>
        <w:rPr>
          <w:sz w:val="20"/>
        </w:rPr>
        <w:t xml:space="preserve"> или </w:t>
      </w:r>
      <w:r>
        <w:rPr>
          <w:sz w:val="20"/>
        </w:rPr>
        <w:t xml:space="preserve">за границей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Такой порядок установлен для федеральных госучреждений. Если вы относитесь к учреждениям субъектов РФ (муниципальным учреждениям) руководствуйтесь этим же порядком, если для вас не разработан специальный нормативный правовой акт (</w:t>
      </w:r>
      <w:r>
        <w:rPr>
          <w:sz w:val="20"/>
        </w:rPr>
        <w:t xml:space="preserve">Обзор</w:t>
      </w:r>
      <w:r>
        <w:rPr>
          <w:sz w:val="20"/>
        </w:rPr>
        <w:t xml:space="preserve"> практики рассмотрения судами дел, связанных с осуществлением гражданами трудовой деятельности в районах Крайнего Севера и приравненных к ним местностях).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такой документ есть, то руководствуйтесь им (</w:t>
      </w:r>
      <w:r>
        <w:rPr>
          <w:sz w:val="20"/>
        </w:rPr>
        <w:t xml:space="preserve">ч. 8 ст. 325</w:t>
      </w:r>
      <w:r>
        <w:rPr>
          <w:sz w:val="20"/>
        </w:rPr>
        <w:t xml:space="preserve"> ТК РФ). Зачастую в специальных нормативных правовых актах порядок идентичен.</w:t>
      </w:r>
    </w:p>
    <w:p>
      <w:pPr>
        <w:pStyle w:val="0"/>
        <w:jc w:val="both"/>
      </w:pPr>
      <w:r>
        <w:rPr>
          <w:sz w:val="30"/>
        </w:rPr>
      </w:r>
    </w:p>
    <w:bookmarkStart w:id="78" w:name="P78"/>
    <w:bookmarkEnd w:id="78"/>
    <w:p>
      <w:pPr>
        <w:pStyle w:val="0"/>
        <w:outlineLvl w:val="0"/>
      </w:pPr>
      <w:r>
        <w:rPr>
          <w:sz w:val="30"/>
          <w:b w:val="on"/>
        </w:rPr>
        <w:t xml:space="preserve">3. Какие документы должен представить работник учреждения Крайнего Севера, чтобы ему оплатили проезд в отпуск и обратно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ваше учреждение расположено на Крайнем Севере (в приравненной к нему местности), то для получения компенсации стоимости проезда и провоза багажа работник, как правило, представляет документы в два этапа: перед отпуском и после него.</w:t>
      </w:r>
    </w:p>
    <w:p>
      <w:pPr>
        <w:pStyle w:val="0"/>
        <w:jc w:val="both"/>
      </w:pPr>
      <w:r>
        <w:rPr>
          <w:sz w:val="24"/>
        </w:rPr>
      </w:r>
    </w:p>
    <w:bookmarkStart w:id="81" w:name="P81"/>
    <w:bookmarkEnd w:id="81"/>
    <w:p>
      <w:pPr>
        <w:pStyle w:val="0"/>
        <w:outlineLvl w:val="1"/>
      </w:pPr>
      <w:r>
        <w:rPr>
          <w:sz w:val="24"/>
          <w:b w:val="on"/>
        </w:rPr>
        <w:t xml:space="preserve">3.1. Какие документы для получения компенсации должен представить работник перед отпуском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Для получения компенсации стоимости проезда и провоза багажа в отпуск и обратно работник должен подать вам </w:t>
      </w:r>
      <w:r>
        <w:rPr>
          <w:sz w:val="20"/>
        </w:rPr>
        <w:t xml:space="preserve">заявление</w:t>
      </w:r>
      <w:r>
        <w:rPr>
          <w:sz w:val="20"/>
        </w:rPr>
        <w:t xml:space="preserve"> минимум за две недели до отпуска (</w:t>
      </w:r>
      <w:r>
        <w:rPr>
          <w:sz w:val="20"/>
        </w:rPr>
        <w:t xml:space="preserve">ч. 4 ст. 325</w:t>
      </w:r>
      <w:r>
        <w:rPr>
          <w:sz w:val="20"/>
        </w:rPr>
        <w:t xml:space="preserve"> ТК РФ, </w:t>
      </w:r>
      <w:r>
        <w:rPr>
          <w:sz w:val="20"/>
        </w:rPr>
        <w:t xml:space="preserve">п. 11</w:t>
      </w:r>
      <w:r>
        <w:rPr>
          <w:sz w:val="20"/>
        </w:rPr>
        <w:t xml:space="preserve"> Правил, утвержденных Постановлением Правительства РФ от 12.06.2008 N 455).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Когда компенсация расходов требуется и для членов его семьи, то к заявлению работнику нужно приложить дополнительные документы. Подробнее об этом </w:t>
      </w:r>
      <w:r>
        <w:rPr>
          <w:sz w:val="20"/>
        </w:rPr>
        <w:t xml:space="preserve">ниже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Такие правила действуют для федеральных госучреждений. Если вы относитесь к госучреждениям субъектов РФ (муниципальным учреждениям), руководствуйтесь этими правилами, если для вас не разработан специальный нормативный правовой акт (</w:t>
      </w:r>
      <w:r>
        <w:rPr>
          <w:sz w:val="20"/>
        </w:rPr>
        <w:t xml:space="preserve">Обзор</w:t>
      </w:r>
      <w:r>
        <w:rPr>
          <w:sz w:val="20"/>
        </w:rPr>
        <w:t xml:space="preserve"> практики рассмотрения судами дел, связанных с осуществлением гражданами трудовой деятельности в районах Крайнего Севера и приравненных к ним местностях).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такой документ есть, то руководствуйтесь им (</w:t>
      </w:r>
      <w:r>
        <w:rPr>
          <w:sz w:val="20"/>
        </w:rPr>
        <w:t xml:space="preserve">ч. 8 ст. 325</w:t>
      </w:r>
      <w:r>
        <w:rPr>
          <w:sz w:val="20"/>
        </w:rPr>
        <w:t xml:space="preserve"> ТК РФ). Например, если работник желает использовать такую компенсацию в первый год работы, то в этом документе может быть установлено требование о представлении справки с предыдущего места работы о том, что компенсация расходов по проезду в предшествующем году не производилась.</w:t>
      </w:r>
    </w:p>
    <w:p>
      <w:pPr>
        <w:pStyle w:val="0"/>
        <w:spacing w:before="200" w:line-rule="auto"/>
        <w:jc w:val="both"/>
      </w:pPr>
      <w:r>
        <w:rPr>
          <w:sz w:val="20"/>
          <w:b w:val="on"/>
        </w:rPr>
        <w:t xml:space="preserve">Внимание!</w:t>
      </w:r>
      <w:r>
        <w:rPr>
          <w:sz w:val="20"/>
        </w:rPr>
        <w:t xml:space="preserve"> Есть мнение, что работник федерального госучреждения, который берет отпуск в первый год работы, для получения рассматриваемой компенсации должен представить такую справку. Однако эта позиция является ошибочной. Подобный документ не предусмотрен ни Трудовым </w:t>
      </w:r>
      <w:r>
        <w:rPr>
          <w:sz w:val="20"/>
        </w:rPr>
        <w:t xml:space="preserve">кодексом</w:t>
      </w:r>
      <w:r>
        <w:rPr>
          <w:sz w:val="20"/>
        </w:rPr>
        <w:t xml:space="preserve"> РФ, ни </w:t>
      </w:r>
      <w:r>
        <w:rPr>
          <w:sz w:val="20"/>
        </w:rPr>
        <w:t xml:space="preserve">Правилами</w:t>
      </w:r>
      <w:r>
        <w:rPr>
          <w:sz w:val="20"/>
        </w:rPr>
        <w:t xml:space="preserve">, утвержденными Постановлением Правительства РФ от 12.06.2008 N 455. Если вы затребуете этот документ у такого работника, то возможны </w:t>
      </w:r>
      <w:r>
        <w:rPr>
          <w:sz w:val="20"/>
        </w:rPr>
        <w:t xml:space="preserve">риски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При централизованном ведении учета (начислении работникам зарплаты и иных выплат) по </w:t>
      </w:r>
      <w:r>
        <w:rPr>
          <w:sz w:val="20"/>
        </w:rPr>
        <w:t xml:space="preserve">решению</w:t>
      </w:r>
      <w:r>
        <w:rPr>
          <w:sz w:val="20"/>
        </w:rPr>
        <w:t xml:space="preserve"> Правительства РФ, высшего исполнительного органа власти субъекта РФ или местной администрации работнику (подотчетному лицу) необходимо оформить решение о компенсации расходов на оплату стоимости проезда и провоза багажа для лиц, работающих в районах Крайнего Севера и приравненных к ним местностях, и членов их семей </w:t>
      </w:r>
      <w:r>
        <w:rPr>
          <w:sz w:val="20"/>
        </w:rPr>
        <w:t xml:space="preserve">(ф. 0504517)</w:t>
      </w:r>
      <w:r>
        <w:rPr>
          <w:sz w:val="20"/>
        </w:rPr>
        <w:t xml:space="preserve"> (</w:t>
      </w:r>
      <w:r>
        <w:rPr>
          <w:sz w:val="20"/>
        </w:rPr>
        <w:t xml:space="preserve">разд. 1</w:t>
      </w:r>
      <w:r>
        <w:rPr>
          <w:sz w:val="20"/>
        </w:rPr>
        <w:t xml:space="preserve"> Методических указаний по применению форм первичных учетных документов и формированию регистров бухучета).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Учреждение, ведущее учет самостоятельно, также может установить в учетной политике применение этой формы (</w:t>
      </w:r>
      <w:r>
        <w:rPr>
          <w:sz w:val="20"/>
        </w:rPr>
        <w:t xml:space="preserve">разд. 1</w:t>
      </w:r>
      <w:r>
        <w:rPr>
          <w:sz w:val="20"/>
        </w:rPr>
        <w:t xml:space="preserve"> Методических указаний, </w:t>
      </w:r>
      <w:r>
        <w:rPr>
          <w:sz w:val="20"/>
        </w:rPr>
        <w:t xml:space="preserve">Письмо</w:t>
      </w:r>
      <w:r>
        <w:rPr>
          <w:sz w:val="20"/>
        </w:rPr>
        <w:t xml:space="preserve"> Минфина России от 23.12.2020 N 02-07-10/116586).</w:t>
      </w:r>
    </w:p>
    <w:p>
      <w:pPr>
        <w:pStyle w:val="0"/>
        <w:jc w:val="both"/>
      </w:pPr>
      <w:r>
        <w:rPr>
          <w:sz w:val="20"/>
        </w:rPr>
      </w:r>
    </w:p>
    <w:bookmarkStart w:id="90" w:name="P90"/>
    <w:bookmarkEnd w:id="90"/>
    <w:p>
      <w:pPr>
        <w:pStyle w:val="0"/>
        <w:outlineLvl w:val="2"/>
      </w:pPr>
      <w:r>
        <w:rPr>
          <w:sz w:val="20"/>
          <w:b w:val="on"/>
        </w:rPr>
        <w:t xml:space="preserve">3.1.1. Как должно быть оформлено заявление работника на компенсацию расходов по проезду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Такое заявление работник пишет в произвольной форме, поскольку нормативно установленной нет.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Проверьте, чтобы работник указал в нем: Ф.И.О., место проведения отпуска, маршрут, виды транспорта, примерную стоимость проезда. Если работник желает, чтобы расходы по проезду были компенсирован членам его семьи, то также в заявлении должны быть указаны их Ф.И.О., а по несовершеннолетним детям дополнительно - даты рождения (</w:t>
      </w:r>
      <w:r>
        <w:rPr>
          <w:sz w:val="20"/>
        </w:rPr>
        <w:t xml:space="preserve">ч. 4 ст. 325</w:t>
      </w:r>
      <w:r>
        <w:rPr>
          <w:sz w:val="20"/>
        </w:rPr>
        <w:t xml:space="preserve"> ТК РФ, </w:t>
      </w:r>
      <w:r>
        <w:rPr>
          <w:sz w:val="20"/>
        </w:rPr>
        <w:t xml:space="preserve">п. 11</w:t>
      </w:r>
      <w:r>
        <w:rPr>
          <w:sz w:val="20"/>
        </w:rPr>
        <w:t xml:space="preserve"> Правил, утвержденных Постановлением Правительства РФ от 12.06.2008 N 455).</w:t>
      </w:r>
    </w:p>
    <w:bookmarkStart w:id="93" w:name="P93"/>
    <w:bookmarkEnd w:id="93"/>
    <w:p>
      <w:pPr>
        <w:pStyle w:val="0"/>
        <w:spacing w:before="200" w:line-rule="auto"/>
        <w:jc w:val="both"/>
      </w:pPr>
      <w:r>
        <w:rPr>
          <w:sz w:val="20"/>
        </w:rPr>
        <w:t xml:space="preserve">Дополнительно работник должен приложить к заявлению документы, подтверждающие </w:t>
      </w:r>
      <w:r>
        <w:rPr>
          <w:sz w:val="20"/>
        </w:rPr>
        <w:t xml:space="preserve">право членов семьи</w:t>
      </w:r>
      <w:r>
        <w:rPr>
          <w:sz w:val="20"/>
        </w:rPr>
        <w:t xml:space="preserve"> на компенсацию. К таким документам относятся справка о совместном проживании, копия свидетельства о браке (о рождении, усыновлении (удочерении)), копия трудовой книжки </w:t>
      </w:r>
      <w:r>
        <w:rPr>
          <w:sz w:val="20"/>
        </w:rPr>
        <w:t xml:space="preserve">(в случае ее ведения)</w:t>
      </w:r>
      <w:r>
        <w:rPr>
          <w:sz w:val="20"/>
        </w:rPr>
        <w:t xml:space="preserve"> и (или) </w:t>
      </w:r>
      <w:r>
        <w:rPr>
          <w:sz w:val="20"/>
        </w:rPr>
        <w:t xml:space="preserve">сведения о трудовой деятельности</w:t>
      </w:r>
      <w:r>
        <w:rPr>
          <w:sz w:val="20"/>
        </w:rPr>
        <w:t xml:space="preserve"> неработающего члена семьи (</w:t>
      </w:r>
      <w:r>
        <w:rPr>
          <w:sz w:val="20"/>
        </w:rPr>
        <w:t xml:space="preserve">пп. "а" п. 11</w:t>
      </w:r>
      <w:r>
        <w:rPr>
          <w:sz w:val="20"/>
        </w:rPr>
        <w:t xml:space="preserve"> Правил, утвержденных Постановлением Правительства РФ от 12.06.2008 N 455).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Такой порядок оформления действует для федеральных госучреждений. Если вы относитесь к госучреждениям субъектов РФ (муниципальным учреждениям), руководствуйтесь этим же порядком, если для вас не разработан специальный нормативный правовой акт (</w:t>
      </w:r>
      <w:r>
        <w:rPr>
          <w:sz w:val="20"/>
        </w:rPr>
        <w:t xml:space="preserve">Обзор</w:t>
      </w:r>
      <w:r>
        <w:rPr>
          <w:sz w:val="20"/>
        </w:rPr>
        <w:t xml:space="preserve"> практики рассмотрения судами дел, связанных с осуществлением гражданами трудовой деятельности в районах Крайнего Севера и приравненных к ним местностях).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такой документ есть, то руководствуйтесь им (</w:t>
      </w:r>
      <w:r>
        <w:rPr>
          <w:sz w:val="20"/>
        </w:rPr>
        <w:t xml:space="preserve">ч. 8 ст. 325</w:t>
      </w:r>
      <w:r>
        <w:rPr>
          <w:sz w:val="20"/>
        </w:rPr>
        <w:t xml:space="preserve"> ТК РФ). Как правило, порядок схож, но могут быть особенности. Так, если работник желает, чтобы компенсация была выплачена членам его семьи, то дополнительно могут требоваться, например, справка службы занятости о регистрации по месту жительства в качестве безработного.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</w:pPr>
      <w:r>
        <w:rPr>
          <w:sz w:val="20"/>
          <w:b w:val="on"/>
        </w:rPr>
        <w:t xml:space="preserve">3.1.2. Как должно быть оформлено решение о компенсации расходов на оплату стоимости проезда и провоза багажа для лиц, работающих в районах Крайнего Севера и приравненных к ним местностях, и членов их семей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Порядок заполнения решения о компенсации приведен в </w:t>
      </w:r>
      <w:r>
        <w:rPr>
          <w:sz w:val="20"/>
        </w:rPr>
        <w:t xml:space="preserve">разд. 4</w:t>
      </w:r>
      <w:r>
        <w:rPr>
          <w:sz w:val="20"/>
        </w:rPr>
        <w:t xml:space="preserve"> Методических указаний. Документ составляется в электронной форме.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Раздел 1</w:t>
      </w:r>
      <w:r>
        <w:rPr>
          <w:sz w:val="20"/>
        </w:rPr>
        <w:t xml:space="preserve"> "Заявление о компенсации расходов" заполняет и подписывает простой электронной подписью работник учреждения (подотчетное лицо).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Справочную информацию</w:t>
      </w:r>
      <w:r>
        <w:rPr>
          <w:sz w:val="20"/>
        </w:rPr>
        <w:t xml:space="preserve"> о суммах задолженности по ранее выданным авансам указывает лицо, которое ведет учет расчетов с подотчетными лицами. Она заверяется простой ЭП этого должностного лица либо уполномоченного лица.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Информация в </w:t>
      </w:r>
      <w:r>
        <w:rPr>
          <w:sz w:val="20"/>
        </w:rPr>
        <w:t xml:space="preserve">разд. 2</w:t>
      </w:r>
      <w:r>
        <w:rPr>
          <w:sz w:val="20"/>
        </w:rPr>
        <w:t xml:space="preserve"> "Финансовое обеспечение" отражается в разрезе КБК, </w:t>
      </w:r>
      <w:r>
        <w:rPr>
          <w:sz w:val="20"/>
        </w:rPr>
        <w:t xml:space="preserve">КОСГУ</w:t>
      </w:r>
      <w:r>
        <w:rPr>
          <w:sz w:val="20"/>
        </w:rPr>
        <w:t xml:space="preserve">, КФО и финансовых годов, в соответствии с которыми принимаются бюджетные и денежные обязательства. Ее подписывает руководитель финансово-экономического подразделения (уполномоченное лицо) простой ЭП.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Руководитель учреждения, в котором работает работник, утверждает </w:t>
      </w:r>
      <w:r>
        <w:rPr>
          <w:sz w:val="20"/>
        </w:rPr>
        <w:t xml:space="preserve">решение</w:t>
      </w:r>
      <w:r>
        <w:rPr>
          <w:sz w:val="20"/>
        </w:rPr>
        <w:t xml:space="preserve"> о компенсации и подписывает его квалифицированной электронной подписью (</w:t>
      </w:r>
      <w:r>
        <w:rPr>
          <w:sz w:val="20"/>
        </w:rPr>
        <w:t xml:space="preserve">разд. 4</w:t>
      </w:r>
      <w:r>
        <w:rPr>
          <w:sz w:val="20"/>
        </w:rPr>
        <w:t xml:space="preserve"> Методических указаний).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При централизованном ведении учета решение о компенсации составляется на бумажном носителе, если: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4"/>
        </w:numPr>
      </w:pPr>
      <w:r>
        <w:rPr>
          <w:sz w:val="20"/>
        </w:rPr>
        <w:t xml:space="preserve">федеральными законами или подзаконными актами установлено требование составлять (хранить) документ исключительно на бумажном носителе (</w:t>
      </w:r>
      <w:r>
        <w:rPr>
          <w:sz w:val="20"/>
        </w:rPr>
        <w:t xml:space="preserve">разд. 1</w:t>
      </w:r>
      <w:r>
        <w:rPr>
          <w:sz w:val="20"/>
        </w:rPr>
        <w:t xml:space="preserve"> Методических указаний);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4"/>
        </w:numPr>
      </w:pPr>
      <w:r>
        <w:rPr>
          <w:sz w:val="20"/>
        </w:rPr>
        <w:t xml:space="preserve">отсутствует техническая возможность формировать и хранить документ в электронной форме, но в целях обеспечения интеграции информационных систем и реализации принципа однократного ввода данных нужно представить его электронную копию. Соответствующий порядок должен быть установлен правилами документооборота, утвержденными в рамках учетной политики. Форма на бумажном носителе утверждается собственноручной подписью ответственных лиц (</w:t>
      </w:r>
      <w:r>
        <w:rPr>
          <w:sz w:val="20"/>
        </w:rPr>
        <w:t xml:space="preserve">разд. 1</w:t>
      </w:r>
      <w:r>
        <w:rPr>
          <w:sz w:val="20"/>
        </w:rPr>
        <w:t xml:space="preserve"> Методических указаний, Письма Минфина России от 08.04.2022 </w:t>
      </w:r>
      <w:r>
        <w:rPr>
          <w:sz w:val="20"/>
        </w:rPr>
        <w:t xml:space="preserve">N 02-06-10/32293</w:t>
      </w:r>
      <w:r>
        <w:rPr>
          <w:sz w:val="20"/>
        </w:rPr>
        <w:t xml:space="preserve">, от 18.03.2021 </w:t>
      </w:r>
      <w:r>
        <w:rPr>
          <w:sz w:val="20"/>
        </w:rPr>
        <w:t xml:space="preserve">N 02-07-10/19776</w:t>
      </w:r>
      <w:r>
        <w:rPr>
          <w:sz w:val="20"/>
        </w:rPr>
        <w:t xml:space="preserve">).</w:t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Образец заполнения</w:t>
            </w:r>
            <w:r>
              <w:rPr>
                <w:sz w:val="20"/>
              </w:rPr>
              <w:t xml:space="preserve"> решения о компенсации расходов на оплату проезда и провоза багажа для работников Крайнего Севера и членов их семей (ф. 0504517) (для казенного учреждения)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bookmarkStart w:id="108" w:name="P108"/>
    <w:bookmarkEnd w:id="108"/>
    <w:p>
      <w:pPr>
        <w:pStyle w:val="0"/>
        <w:outlineLvl w:val="1"/>
      </w:pPr>
      <w:r>
        <w:rPr>
          <w:sz w:val="24"/>
          <w:b w:val="on"/>
        </w:rPr>
        <w:t xml:space="preserve">3.2. Какие документы для получения компенсации должен представить работник после отпуска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Чтобы получить </w:t>
      </w:r>
      <w:r>
        <w:rPr>
          <w:sz w:val="20"/>
        </w:rPr>
        <w:t xml:space="preserve">окончательный расчет</w:t>
      </w:r>
      <w:r>
        <w:rPr>
          <w:sz w:val="20"/>
        </w:rPr>
        <w:t xml:space="preserve"> после отпуска, работник в течение трех рабочих дней со дня выхода на работу должен подать вам (</w:t>
      </w:r>
      <w:r>
        <w:rPr>
          <w:sz w:val="20"/>
        </w:rPr>
        <w:t xml:space="preserve">ч. 4 ст. 325</w:t>
      </w:r>
      <w:r>
        <w:rPr>
          <w:sz w:val="20"/>
        </w:rPr>
        <w:t xml:space="preserve"> ТК РФ, </w:t>
      </w:r>
      <w:r>
        <w:rPr>
          <w:sz w:val="20"/>
        </w:rPr>
        <w:t xml:space="preserve">абз. 2 п. 12</w:t>
      </w:r>
      <w:r>
        <w:rPr>
          <w:sz w:val="20"/>
        </w:rPr>
        <w:t xml:space="preserve"> Правил, утвержденных Постановлением Правительства РФ от 12.06.2008 N 455):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5"/>
        </w:numPr>
      </w:pPr>
      <w:r>
        <w:rPr>
          <w:sz w:val="20"/>
        </w:rPr>
        <w:t xml:space="preserve">отчет по </w:t>
      </w:r>
      <w:r>
        <w:rPr>
          <w:sz w:val="20"/>
        </w:rPr>
        <w:t xml:space="preserve">форме 0504505</w:t>
      </w:r>
      <w:r>
        <w:rPr>
          <w:sz w:val="20"/>
        </w:rPr>
        <w:t xml:space="preserve">, если он составляется на бумажном носителе, либо по </w:t>
      </w:r>
      <w:r>
        <w:rPr>
          <w:sz w:val="20"/>
        </w:rPr>
        <w:t xml:space="preserve">форме 0504520</w:t>
      </w:r>
      <w:r>
        <w:rPr>
          <w:sz w:val="20"/>
        </w:rPr>
        <w:t xml:space="preserve">, если в учетной политике установлено требование составлять его в электронном виде (</w:t>
      </w:r>
      <w:r>
        <w:rPr>
          <w:sz w:val="20"/>
        </w:rPr>
        <w:t xml:space="preserve">разд. 1</w:t>
      </w:r>
      <w:r>
        <w:rPr>
          <w:sz w:val="20"/>
        </w:rPr>
        <w:t xml:space="preserve">, </w:t>
      </w:r>
      <w:r>
        <w:rPr>
          <w:sz w:val="20"/>
        </w:rPr>
        <w:t xml:space="preserve">2</w:t>
      </w:r>
      <w:r>
        <w:rPr>
          <w:sz w:val="20"/>
        </w:rPr>
        <w:t xml:space="preserve">, </w:t>
      </w:r>
      <w:r>
        <w:rPr>
          <w:sz w:val="20"/>
        </w:rPr>
        <w:t xml:space="preserve">4</w:t>
      </w:r>
      <w:r>
        <w:rPr>
          <w:sz w:val="20"/>
        </w:rPr>
        <w:t xml:space="preserve"> Методических указаний);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5"/>
        </w:numPr>
      </w:pPr>
      <w:r>
        <w:rPr>
          <w:sz w:val="20"/>
        </w:rPr>
        <w:t xml:space="preserve">документы, подтверждающие расходы на проезд работника (членов его семьи). Это могут быть, в частности, билеты, багажные квитанции, справка о стоимости проезда от транспортной компании.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 некоторых специфических ситуациях могут потребоваться дополнительные документы, например, если работник </w:t>
      </w:r>
      <w:r>
        <w:rPr>
          <w:sz w:val="20"/>
        </w:rPr>
        <w:t xml:space="preserve">потерял проездные документы</w:t>
      </w:r>
      <w:r>
        <w:rPr>
          <w:sz w:val="20"/>
        </w:rPr>
        <w:t xml:space="preserve">. Об этом мы расскажем ниже.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члены семьи работника возвращаются позже него, то работнику следует сдавать отчетные документы по ним в течение трех рабочих дней с даты их приезда из отпуска (</w:t>
      </w:r>
      <w:r>
        <w:rPr>
          <w:sz w:val="20"/>
        </w:rPr>
        <w:t xml:space="preserve">Письмо</w:t>
      </w:r>
      <w:r>
        <w:rPr>
          <w:sz w:val="20"/>
        </w:rPr>
        <w:t xml:space="preserve"> Казначейства России от 18.08.2010 N 42-7.4-05/8.2-525). Отметим, что нормативно этот вопрос отдельно не урегулирован.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Такой порядок действует для федеральных госучреждений. Если у вас госучреждение субъекта РФ (муниципальное учреждение), то руководствуйтесь этим же порядком, если для вас не разработан специальный нормативный правовой акт (</w:t>
      </w:r>
      <w:r>
        <w:rPr>
          <w:sz w:val="20"/>
        </w:rPr>
        <w:t xml:space="preserve">Обзор</w:t>
      </w:r>
      <w:r>
        <w:rPr>
          <w:sz w:val="20"/>
        </w:rPr>
        <w:t xml:space="preserve"> практики рассмотрения судами дел, связанных с осуществлением гражданами трудовой деятельности в районах Крайнего Севера и приравненных к ним местностях).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такой документ есть, то руководствуйтесь им (</w:t>
      </w:r>
      <w:r>
        <w:rPr>
          <w:sz w:val="20"/>
        </w:rPr>
        <w:t xml:space="preserve">ч. 8 ст. 325</w:t>
      </w:r>
      <w:r>
        <w:rPr>
          <w:sz w:val="20"/>
        </w:rPr>
        <w:t xml:space="preserve"> ТК РФ). Перечень документов, которые работник представляет после отпуска для окончательного расчета, обычно аналогичен тому, что установлен на федеральном уровне.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При централизованном ведении бюджетного (бухгалтерского) учета по возвращении из отпуска работнику (подотчетному лицу) или уполномоченному лицу необходимо сформировать и представить отчет о расходах подотчетного лица </w:t>
      </w:r>
      <w:r>
        <w:rPr>
          <w:sz w:val="20"/>
        </w:rPr>
        <w:t xml:space="preserve">(ф. 0504520)</w:t>
      </w:r>
      <w:r>
        <w:rPr>
          <w:sz w:val="20"/>
        </w:rPr>
        <w:t xml:space="preserve"> в электронной форме (</w:t>
      </w:r>
      <w:r>
        <w:rPr>
          <w:sz w:val="20"/>
        </w:rPr>
        <w:t xml:space="preserve">разд. 1</w:t>
      </w:r>
      <w:r>
        <w:rPr>
          <w:sz w:val="20"/>
        </w:rPr>
        <w:t xml:space="preserve"> Методических указаний).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Учреждение, ведущее учет самостоятельно, также может установить в учетной политике применение этой </w:t>
      </w:r>
      <w:r>
        <w:rPr>
          <w:sz w:val="20"/>
        </w:rPr>
        <w:t xml:space="preserve">формы</w:t>
      </w:r>
      <w:r>
        <w:rPr>
          <w:sz w:val="20"/>
        </w:rPr>
        <w:t xml:space="preserve"> (</w:t>
      </w:r>
      <w:r>
        <w:rPr>
          <w:sz w:val="20"/>
        </w:rPr>
        <w:t xml:space="preserve">разд. 1</w:t>
      </w:r>
      <w:r>
        <w:rPr>
          <w:sz w:val="20"/>
        </w:rPr>
        <w:t xml:space="preserve"> Методических указаний, </w:t>
      </w:r>
      <w:r>
        <w:rPr>
          <w:sz w:val="20"/>
        </w:rPr>
        <w:t xml:space="preserve">Письмо</w:t>
      </w:r>
      <w:r>
        <w:rPr>
          <w:sz w:val="20"/>
        </w:rPr>
        <w:t xml:space="preserve"> Минфина России от 23.12.2020 N 02-07-10/116586).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К отчету прикрепляются электронные скан-копии документов-оснований, подтверждающих расходы. Лицо, ответственное за принятие таких документов и проверку скан-копий на соответствие оригиналам, формирует и подписывает уведомление о поступлении отчета на проверку. Отчет утверждает и подписывает квалифицированной электронной подписью руководитель учреждения, в котором работает подотчетное лицо (</w:t>
      </w:r>
      <w:r>
        <w:rPr>
          <w:sz w:val="20"/>
        </w:rPr>
        <w:t xml:space="preserve">разд. 4</w:t>
      </w:r>
      <w:r>
        <w:rPr>
          <w:sz w:val="20"/>
        </w:rPr>
        <w:t xml:space="preserve"> Методических указаний).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6"/>
              </w:numPr>
            </w:pPr>
            <w:r>
              <w:rPr>
                <w:sz w:val="20"/>
              </w:rPr>
              <w:t xml:space="preserve">Как учреждению отразить расходы на проезд в авансовом отчете (ф. 0504505)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6"/>
              </w:numPr>
            </w:pPr>
            <w:r>
              <w:rPr>
                <w:sz w:val="20"/>
              </w:rPr>
              <w:t xml:space="preserve">В каких случаях и как составить отчет о расходах подотчетного лица (ф. 0504520)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jc w:val="both"/>
      </w:pPr>
      <w:r>
        <w:rPr>
          <w:sz w:val="20"/>
        </w:rPr>
      </w:r>
    </w:p>
    <w:bookmarkStart w:id="125" w:name="P125"/>
    <w:bookmarkEnd w:id="125"/>
    <w:p>
      <w:pPr>
        <w:pStyle w:val="0"/>
        <w:outlineLvl w:val="2"/>
      </w:pPr>
      <w:r>
        <w:rPr>
          <w:sz w:val="20"/>
          <w:b w:val="on"/>
        </w:rPr>
        <w:t xml:space="preserve">3.2.1. Какие документы должен представить работник при утере проездных документов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ваш работник потерял проездные документы, то для выплаты компенсации он должен представить вам (</w:t>
      </w:r>
      <w:r>
        <w:rPr>
          <w:sz w:val="20"/>
        </w:rPr>
        <w:t xml:space="preserve">п. 7</w:t>
      </w:r>
      <w:r>
        <w:rPr>
          <w:sz w:val="20"/>
        </w:rPr>
        <w:t xml:space="preserve"> Правил, утвержденных Постановлением Правительства РФ от 12.06.2008 N 455):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7"/>
        </w:numPr>
      </w:pPr>
      <w:r>
        <w:rPr>
          <w:sz w:val="20"/>
        </w:rPr>
        <w:t xml:space="preserve">справку транспортной компании. В ней должна быть указана минимальная стоимость проезда к месту отпуска и обратно по кратчайшему пути с учетом допустимой категории проезда.</w:t>
      </w:r>
    </w:p>
    <w:p>
      <w:pPr>
        <w:pStyle w:val="0"/>
        <w:spacing w:before="200" w:line-rule="auto"/>
        <w:ind w:left="540"/>
        <w:jc w:val="both"/>
      </w:pPr>
      <w:r>
        <w:rPr>
          <w:sz w:val="20"/>
        </w:rPr>
        <w:t xml:space="preserve">Например, если до места отпуска работника можно только долететь, то проверьте, чтобы в справке была указана стоимость экономкласса (</w:t>
      </w:r>
      <w:r>
        <w:rPr>
          <w:sz w:val="20"/>
        </w:rPr>
        <w:t xml:space="preserve">пп. "б" п. 7</w:t>
      </w:r>
      <w:r>
        <w:rPr>
          <w:sz w:val="20"/>
        </w:rPr>
        <w:t xml:space="preserve"> Правил утвержденных Постановлением Правительства РФ от 12.06.2008 N 455);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7"/>
        </w:numPr>
      </w:pPr>
      <w:r>
        <w:rPr>
          <w:sz w:val="20"/>
        </w:rPr>
        <w:t xml:space="preserve">документы, подтверждающие пребывание в месте проведения отпуска. Перечень таких документов нормативно не определен, поэтому вам нужно будет самостоятельно оценивать представленные работником документы. Например, если работник отдыхал в гостинице, то таким документом может быть справка о проживании в этой гостинице в определенный период времени, квитанция об оплате проживания.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Этот перечень документов установлен для федеральных госучреждений. Если у вас госучреждение субъекта РФ (муниципальное учреждение), то руководствуйтесь такими же правилами, если для вас не разработан специальный нормативный правовой акт (</w:t>
      </w:r>
      <w:r>
        <w:rPr>
          <w:sz w:val="20"/>
        </w:rPr>
        <w:t xml:space="preserve">Обзор</w:t>
      </w:r>
      <w:r>
        <w:rPr>
          <w:sz w:val="20"/>
        </w:rPr>
        <w:t xml:space="preserve"> практики рассмотрения судами дел, связанных с осуществлением гражданами трудовой деятельности в районах Крайнего Севера и приравненных к ним местностях).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такой нормативный правовой акт есть, то применяйте его (</w:t>
      </w:r>
      <w:r>
        <w:rPr>
          <w:sz w:val="20"/>
        </w:rPr>
        <w:t xml:space="preserve">ч. 8 ст. 325</w:t>
      </w:r>
      <w:r>
        <w:rPr>
          <w:sz w:val="20"/>
        </w:rPr>
        <w:t xml:space="preserve"> ТК РФ). Обычно перечень документов в нем такой же, как и на федеральном уровне, но могут быть особенности. Например, могут быть конкретизированы подтверждающие документы: справки о проживании в месте отпуска, счета гостиниц, отрывной талон к санаторно-курортной, туристической путевке и другие.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</w:pPr>
      <w:r>
        <w:rPr>
          <w:sz w:val="20"/>
          <w:b w:val="on"/>
        </w:rPr>
        <w:t xml:space="preserve">3.2.2. Какие документы представляет работник при превышении ограничений по проезду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</w:t>
      </w:r>
      <w:r>
        <w:rPr>
          <w:sz w:val="20"/>
        </w:rPr>
        <w:t xml:space="preserve">ограничения по проезду</w:t>
      </w:r>
      <w:r>
        <w:rPr>
          <w:sz w:val="20"/>
        </w:rPr>
        <w:t xml:space="preserve"> превышены (например, работник летел бизнес-классом), то работник должен дополнительно представить справку о стоимости проезда допустимой категорией (</w:t>
      </w:r>
      <w:r>
        <w:rPr>
          <w:sz w:val="20"/>
        </w:rPr>
        <w:t xml:space="preserve">п. 6</w:t>
      </w:r>
      <w:r>
        <w:rPr>
          <w:sz w:val="20"/>
        </w:rPr>
        <w:t xml:space="preserve"> Правил, утвержденных Постановлением Правительства РФ от 12.06.2008 N 455).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Такая справка должна быть выдана той же транспортной компанией, услугами которой работник воспользовался, или ее уполномоченным агентом. В ней должна быть указана стоимость проезда на дату покупки билета. Расходы на получение такой справки компенсировать работнику не нужно (</w:t>
      </w:r>
      <w:r>
        <w:rPr>
          <w:sz w:val="20"/>
        </w:rPr>
        <w:t xml:space="preserve">п. 6</w:t>
      </w:r>
      <w:r>
        <w:rPr>
          <w:sz w:val="20"/>
        </w:rPr>
        <w:t xml:space="preserve"> Правил, утвержденных Постановлением Правительства РФ от 12.06.2008 N 455).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Этот порядок установлен для федеральных госучреждений. Но если у вас госучреждение субъекта РФ (муниципальное учреждение), то руководствуйтесь такими же правилами, если для вас не разработан специальный нормативный правовой акт (</w:t>
      </w:r>
      <w:r>
        <w:rPr>
          <w:sz w:val="20"/>
        </w:rPr>
        <w:t xml:space="preserve">Обзор</w:t>
      </w:r>
      <w:r>
        <w:rPr>
          <w:sz w:val="20"/>
        </w:rPr>
        <w:t xml:space="preserve"> практики рассмотрения судами дел, связанных с осуществлением гражданами трудовой деятельности в районах Крайнего Севера и приравненных к ним местностях).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такой документ есть, то применяйте его (</w:t>
      </w:r>
      <w:r>
        <w:rPr>
          <w:sz w:val="20"/>
        </w:rPr>
        <w:t xml:space="preserve">ч. 8 ст. 325</w:t>
      </w:r>
      <w:r>
        <w:rPr>
          <w:sz w:val="20"/>
        </w:rPr>
        <w:t xml:space="preserve"> ТК РФ). В нем обычно описан аналогичный порядок.</w:t>
      </w:r>
    </w:p>
    <w:p>
      <w:pPr>
        <w:pStyle w:val="0"/>
        <w:jc w:val="both"/>
      </w:pPr>
      <w:r>
        <w:rPr>
          <w:sz w:val="30"/>
        </w:rPr>
      </w:r>
    </w:p>
    <w:bookmarkStart w:id="139" w:name="P139"/>
    <w:bookmarkEnd w:id="139"/>
    <w:p>
      <w:pPr>
        <w:pStyle w:val="0"/>
        <w:outlineLvl w:val="0"/>
      </w:pPr>
      <w:r>
        <w:rPr>
          <w:sz w:val="30"/>
          <w:b w:val="on"/>
        </w:rPr>
        <w:t xml:space="preserve">4. Как выплатить компенсацию стоимости проезда к месту отпуска и обратно работникам учреждений Крайнего Севера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ваше учреждение расположено на Крайнем Севере (приравненной к нему местности), то до отпуска выплатите работнику предварительную компенсацию, исходя из примерной стоимости проезда к месту отпуска и обратно. А по возвращении из отпуска произведите с ним окончательный расчет по представленным </w:t>
      </w:r>
      <w:r>
        <w:rPr>
          <w:sz w:val="20"/>
        </w:rPr>
        <w:t xml:space="preserve">документам</w:t>
      </w:r>
      <w:r>
        <w:rPr>
          <w:sz w:val="20"/>
        </w:rPr>
        <w:t xml:space="preserve"> (</w:t>
      </w:r>
      <w:r>
        <w:rPr>
          <w:sz w:val="20"/>
        </w:rPr>
        <w:t xml:space="preserve">ч. 4 ст. 325</w:t>
      </w:r>
      <w:r>
        <w:rPr>
          <w:sz w:val="20"/>
        </w:rPr>
        <w:t xml:space="preserve"> ТК РФ, </w:t>
      </w:r>
      <w:r>
        <w:rPr>
          <w:sz w:val="20"/>
        </w:rPr>
        <w:t xml:space="preserve">п. 12</w:t>
      </w:r>
      <w:r>
        <w:rPr>
          <w:sz w:val="20"/>
        </w:rPr>
        <w:t xml:space="preserve"> Правил, утвержденных Постановлением Правительства РФ от 12.06.2008 N 455).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Такие правила предусмотрены для федеральных госучреждений. Но если у вас госучреждение субъекта РФ (муниципальное учреждение), то руководствуйтесь этими же правилами, если для вас не разработан специальный нормативный правовой акт (</w:t>
      </w:r>
      <w:r>
        <w:rPr>
          <w:sz w:val="20"/>
        </w:rPr>
        <w:t xml:space="preserve">Обзор</w:t>
      </w:r>
      <w:r>
        <w:rPr>
          <w:sz w:val="20"/>
        </w:rPr>
        <w:t xml:space="preserve"> практики рассмотрения судами дел, связанных с осуществлением гражданами трудовой деятельности в районах Крайнего Севера и приравненных к ним местностях).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такой документ есть, то применяйте его (</w:t>
      </w:r>
      <w:r>
        <w:rPr>
          <w:sz w:val="20"/>
        </w:rPr>
        <w:t xml:space="preserve">ч. 8 ст. 325</w:t>
      </w:r>
      <w:r>
        <w:rPr>
          <w:sz w:val="20"/>
        </w:rPr>
        <w:t xml:space="preserve"> ТК РФ). Как правило, в нем описан такой же порядок выплаты, как и для работников федеральных госучреждений.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 </w:t>
            </w:r>
            <w:r>
              <w:rPr>
                <w:sz w:val="20"/>
              </w:rPr>
              <w:t xml:space="preserve">Облагается ли страховыми взносами компенсация проезда к месту отпуска и обратно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-rule="auto"/>
        <w:jc w:val="both"/>
      </w:pPr>
      <w:r>
        <w:rPr>
          <w:sz w:val="24"/>
        </w:rPr>
      </w:r>
    </w:p>
    <w:p>
      <w:pPr>
        <w:pStyle w:val="0"/>
        <w:outlineLvl w:val="1"/>
      </w:pPr>
      <w:r>
        <w:rPr>
          <w:sz w:val="24"/>
          <w:b w:val="on"/>
        </w:rPr>
        <w:t xml:space="preserve">4.1. В каком порядке выплачивается компенсация стоимости проезда работнику перед отпуском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Выплатите работнику примерную стоимость проезда на основании заявления (решения о компенсации) и представленных с ним документов, о которых мы говорили </w:t>
      </w:r>
      <w:r>
        <w:rPr>
          <w:sz w:val="20"/>
        </w:rPr>
        <w:t xml:space="preserve">выше</w:t>
      </w:r>
      <w:r>
        <w:rPr>
          <w:sz w:val="20"/>
        </w:rPr>
        <w:t xml:space="preserve"> (</w:t>
      </w:r>
      <w:r>
        <w:rPr>
          <w:sz w:val="20"/>
        </w:rPr>
        <w:t xml:space="preserve">ч. 4 ст. 325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Срок выплаты компенсации - не менее чем за три рабочих дня до отъезда работника в отпуск (</w:t>
      </w:r>
      <w:r>
        <w:rPr>
          <w:sz w:val="20"/>
        </w:rPr>
        <w:t xml:space="preserve">абз. 1 п. 12</w:t>
      </w:r>
      <w:r>
        <w:rPr>
          <w:sz w:val="20"/>
        </w:rPr>
        <w:t xml:space="preserve"> Правил, утвержденных Постановлением Правительства РФ от 12.06.2008 N 455).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Обратите внимание, что если работник выезжает в отпуск раньше даты его начала (например, в выходные перед отпуском), то может потребоваться выплатить такую компенсацию раньше отпускных. Это связано с тем, что сроки выплаты компенсации и отпускных различаются. Напомним, отпускные должны быть выплачены не менее чем за три календарных дня до начала отпуска (</w:t>
      </w:r>
      <w:r>
        <w:rPr>
          <w:sz w:val="20"/>
        </w:rPr>
        <w:t xml:space="preserve">ч. 9 ст. 136</w:t>
      </w:r>
      <w:r>
        <w:rPr>
          <w:sz w:val="20"/>
        </w:rPr>
        <w:t xml:space="preserve"> ТК РФ, Письма Роструда от 14.05.2020 </w:t>
      </w:r>
      <w:r>
        <w:rPr>
          <w:sz w:val="20"/>
        </w:rPr>
        <w:t xml:space="preserve">N ПГ/20884-6-1</w:t>
      </w:r>
      <w:r>
        <w:rPr>
          <w:sz w:val="20"/>
        </w:rPr>
        <w:t xml:space="preserve">, Минздравсоцразвития России от 20.02.2009 </w:t>
      </w:r>
      <w:r>
        <w:rPr>
          <w:sz w:val="20"/>
        </w:rPr>
        <w:t xml:space="preserve">N 194-13</w:t>
      </w:r>
      <w:r>
        <w:rPr>
          <w:sz w:val="20"/>
        </w:rPr>
        <w:t xml:space="preserve">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Эти правила установлены для федеральных госучреждений. Но если у вас госучреждение субъекта РФ (муниципальное учреждение), то применяйте такой же порядок, если для вас не разработан специальный нормативный правовой акт (</w:t>
      </w:r>
      <w:r>
        <w:rPr>
          <w:sz w:val="20"/>
        </w:rPr>
        <w:t xml:space="preserve">Обзор</w:t>
      </w:r>
      <w:r>
        <w:rPr>
          <w:sz w:val="20"/>
        </w:rPr>
        <w:t xml:space="preserve"> практики рассмотрения судами дел, связанных с осуществлением гражданами трудовой деятельности в районах Крайнего Севера и приравненных к ним местностях).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же такой документ есть, то применяйте его (</w:t>
      </w:r>
      <w:r>
        <w:rPr>
          <w:sz w:val="20"/>
        </w:rPr>
        <w:t xml:space="preserve">ч. 8 ст. 325</w:t>
      </w:r>
      <w:r>
        <w:rPr>
          <w:sz w:val="20"/>
        </w:rPr>
        <w:t xml:space="preserve"> ТК РФ). В нем, как правило, описан аналогичный порядок выплаты компенсации, но могут быть и особенности. Например, может быть установлено, что работник, который идет в отпуск с последующим увольнением и не использовал право на оплату проезда, хоть и имеет право на такую компенсацию, но авансирование проезда для него не производится.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 </w:t>
            </w:r>
            <w:r>
              <w:rPr>
                <w:sz w:val="20"/>
              </w:rPr>
              <w:t xml:space="preserve">Как рассчитать средний заработок для оплаты отпусков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-rule="auto"/>
        <w:jc w:val="both"/>
      </w:pPr>
      <w:r>
        <w:rPr>
          <w:sz w:val="24"/>
        </w:rPr>
      </w:r>
    </w:p>
    <w:bookmarkStart w:id="157" w:name="P157"/>
    <w:bookmarkEnd w:id="157"/>
    <w:p>
      <w:pPr>
        <w:pStyle w:val="0"/>
        <w:outlineLvl w:val="1"/>
      </w:pPr>
      <w:r>
        <w:rPr>
          <w:sz w:val="24"/>
          <w:b w:val="on"/>
        </w:rPr>
        <w:t xml:space="preserve">4.2. Как произвести с работником окончательный расчет по компенсации проезда в отпуск и обратно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Окончательный расчет с работником произведите после отпуска на основании представленных им </w:t>
      </w:r>
      <w:r>
        <w:rPr>
          <w:sz w:val="20"/>
        </w:rPr>
        <w:t xml:space="preserve">документов</w:t>
      </w:r>
      <w:r>
        <w:rPr>
          <w:sz w:val="20"/>
        </w:rPr>
        <w:t xml:space="preserve"> (</w:t>
      </w:r>
      <w:r>
        <w:rPr>
          <w:sz w:val="20"/>
        </w:rPr>
        <w:t xml:space="preserve">ч. 4 ст. 325</w:t>
      </w:r>
      <w:r>
        <w:rPr>
          <w:sz w:val="20"/>
        </w:rPr>
        <w:t xml:space="preserve"> ТК РФ, </w:t>
      </w:r>
      <w:r>
        <w:rPr>
          <w:sz w:val="20"/>
        </w:rPr>
        <w:t xml:space="preserve">абз. 2 п. 12</w:t>
      </w:r>
      <w:r>
        <w:rPr>
          <w:sz w:val="20"/>
        </w:rPr>
        <w:t xml:space="preserve"> Правил, утвержденных Постановлением Правительства РФ от 12.06.2008 N 455).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Законодательно для федеральных госучреждений срок, в который вы должны произвести с работником окончательный расчет, не установлен. Поэтому рекомендуем определить его в локальном нормативном акте (</w:t>
      </w:r>
      <w:r>
        <w:rPr>
          <w:sz w:val="20"/>
        </w:rPr>
        <w:t xml:space="preserve">ч. 1</w:t>
      </w:r>
      <w:r>
        <w:rPr>
          <w:sz w:val="20"/>
        </w:rPr>
        <w:t xml:space="preserve">, </w:t>
      </w:r>
      <w:r>
        <w:rPr>
          <w:sz w:val="20"/>
        </w:rPr>
        <w:t xml:space="preserve">4 ст. 8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Аналогичный порядок окончательного расчета, как правило, установлен и у госучреждений субъектов РФ (муниципальных учреждений). Но в специальном нормативном правовом акте, принятом для них с учетом </w:t>
      </w:r>
      <w:r>
        <w:rPr>
          <w:sz w:val="20"/>
        </w:rPr>
        <w:t xml:space="preserve">ч. 8 ст. 325</w:t>
      </w:r>
      <w:r>
        <w:rPr>
          <w:sz w:val="20"/>
        </w:rPr>
        <w:t xml:space="preserve"> ТК РФ, могут быть особенности. Например, конкретизирован срок окончательного расчета. Если такой срок не установлен, рекомендуем также определить его в локальном нормативном акте, как предлагалось выше.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 </w:t>
            </w:r>
            <w:r>
              <w:rPr>
                <w:sz w:val="20"/>
              </w:rPr>
              <w:t xml:space="preserve">Как составить положение об отпусках в организации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jc w:val="both"/>
      </w:pPr>
      <w:r>
        <w:rPr>
          <w:sz w:val="20"/>
        </w:rPr>
      </w:r>
    </w:p>
    <w:p>
      <w:pPr>
        <w:pStyle w:val="0"/>
        <w:outlineLvl w:val="2"/>
      </w:pPr>
      <w:r>
        <w:rPr>
          <w:sz w:val="20"/>
          <w:b w:val="on"/>
        </w:rPr>
        <w:t xml:space="preserve">4.2.1. Что делать, если работник не возвращает неиспользованный аванс (полностью или частично)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работник не возвращает неиспользованный аванс (или использованный не по назначению), вы можете произвести удержание (</w:t>
      </w:r>
      <w:r>
        <w:rPr>
          <w:sz w:val="20"/>
        </w:rPr>
        <w:t xml:space="preserve">абз. 3 ч. 2 ст. 137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Сделать это можно при условии, если работник не оспаривает основание и размер удержания. Для этого на практике предлагается брать у него письменное согласие (</w:t>
      </w:r>
      <w:r>
        <w:rPr>
          <w:sz w:val="20"/>
        </w:rPr>
        <w:t xml:space="preserve">ч. 3 ст. 137</w:t>
      </w:r>
      <w:r>
        <w:rPr>
          <w:sz w:val="20"/>
        </w:rPr>
        <w:t xml:space="preserve"> ТК РФ, </w:t>
      </w:r>
      <w:r>
        <w:rPr>
          <w:sz w:val="20"/>
        </w:rPr>
        <w:t xml:space="preserve">Письмо</w:t>
      </w:r>
      <w:r>
        <w:rPr>
          <w:sz w:val="20"/>
        </w:rPr>
        <w:t xml:space="preserve"> Роструда от 09.08.2007 N 3044-6-0).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Принять решение об удержании вы вправе не позднее одного месяца со дня окончания срока для возвращения аванса. Если срок возвращения аванса для вашего учреждения не регламентирован, то рекомендуем установить его в локальном нормативном акте (</w:t>
      </w:r>
      <w:r>
        <w:rPr>
          <w:sz w:val="20"/>
        </w:rPr>
        <w:t xml:space="preserve">ч. 1</w:t>
      </w:r>
      <w:r>
        <w:rPr>
          <w:sz w:val="20"/>
        </w:rPr>
        <w:t xml:space="preserve">, </w:t>
      </w:r>
      <w:r>
        <w:rPr>
          <w:sz w:val="20"/>
        </w:rPr>
        <w:t xml:space="preserve">4 ст. 8</w:t>
      </w:r>
      <w:r>
        <w:rPr>
          <w:sz w:val="20"/>
        </w:rPr>
        <w:t xml:space="preserve">, </w:t>
      </w:r>
      <w:r>
        <w:rPr>
          <w:sz w:val="20"/>
        </w:rPr>
        <w:t xml:space="preserve">ч. 3 ст. 137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Отметим, что обязанность работника вернуть такой аванс установлена, в частности, в </w:t>
      </w:r>
      <w:r>
        <w:rPr>
          <w:sz w:val="20"/>
        </w:rPr>
        <w:t xml:space="preserve">абз. 3 п. 12</w:t>
      </w:r>
      <w:r>
        <w:rPr>
          <w:sz w:val="20"/>
        </w:rPr>
        <w:t xml:space="preserve"> Правил, утвержденных Постановлением Правительства РФ от 12.06.2008 N 455.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Полагаем, если работник оспаривает наличие задолженности (его размер) или срок для принятия решения об удержании пропущен, не возвращенные работником суммы могут быть взысканы с него только через суд. До обращения в суд рекомендуем соблюсти процедуру привлечения работника к материальной ответственности, в частности провести проверку для установления размера причиненного ущерба, затребовать объяснения работника (</w:t>
      </w:r>
      <w:r>
        <w:rPr>
          <w:sz w:val="20"/>
        </w:rPr>
        <w:t xml:space="preserve">ч. 3 ст. 137</w:t>
      </w:r>
      <w:r>
        <w:rPr>
          <w:sz w:val="20"/>
        </w:rPr>
        <w:t xml:space="preserve">, </w:t>
      </w:r>
      <w:r>
        <w:rPr>
          <w:sz w:val="20"/>
        </w:rPr>
        <w:t xml:space="preserve">ч. 1</w:t>
      </w:r>
      <w:r>
        <w:rPr>
          <w:sz w:val="20"/>
        </w:rPr>
        <w:t xml:space="preserve">, </w:t>
      </w:r>
      <w:r>
        <w:rPr>
          <w:sz w:val="20"/>
        </w:rPr>
        <w:t xml:space="preserve">2 ст. 247</w:t>
      </w:r>
      <w:r>
        <w:rPr>
          <w:sz w:val="20"/>
        </w:rPr>
        <w:t xml:space="preserve">, </w:t>
      </w:r>
      <w:r>
        <w:rPr>
          <w:sz w:val="20"/>
        </w:rPr>
        <w:t xml:space="preserve">ч. 2 ст. 391</w:t>
      </w:r>
      <w:r>
        <w:rPr>
          <w:sz w:val="20"/>
        </w:rPr>
        <w:t xml:space="preserve"> ТК РФ).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8"/>
              </w:numPr>
            </w:pPr>
            <w:r>
              <w:rPr>
                <w:sz w:val="20"/>
              </w:rPr>
              <w:t xml:space="preserve">Что учреждению делать, если не возвращены подотчетные суммы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8"/>
              </w:numPr>
            </w:pPr>
            <w:r>
              <w:rPr>
                <w:sz w:val="20"/>
              </w:rPr>
              <w:t xml:space="preserve">Можно ли производить удержания отпускных у работника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8"/>
              </w:numPr>
            </w:pPr>
            <w:r>
              <w:rPr>
                <w:sz w:val="20"/>
              </w:rPr>
              <w:t xml:space="preserve">Как в учете учреждения отразить удержание невозвращенных подотчетных сумм из заработной платы работника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8"/>
              </w:numPr>
            </w:pPr>
            <w:r>
              <w:rPr>
                <w:sz w:val="20"/>
              </w:rPr>
              <w:t xml:space="preserve">В каких случаях и как произвести удержания из зарплаты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7145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Образец</w:t>
            </w:r>
            <w:r>
              <w:rPr>
                <w:sz w:val="20"/>
              </w:rPr>
              <w:t xml:space="preserve"> заявления (согласия) работника учреждения на удержание из заработной платы неизрасходованных сумм, полученных под отчет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30"/>
        </w:rPr>
      </w:r>
    </w:p>
    <w:bookmarkStart w:id="180" w:name="P180"/>
    <w:bookmarkEnd w:id="180"/>
    <w:p>
      <w:pPr>
        <w:pStyle w:val="0"/>
        <w:outlineLvl w:val="0"/>
      </w:pPr>
      <w:r>
        <w:rPr>
          <w:sz w:val="30"/>
          <w:b w:val="on"/>
        </w:rPr>
        <w:t xml:space="preserve">5. Как компенсировать проезд, если работник учреждения Крайнего Севера едет в отпуск на личном автомобиле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ваше учреждение расположено на Крайнем Севере (в приравненной к нему местности) и ваш работник едет в отпуск на своей машине - компенсируйте ему стоимость топлива. Она должна быть подтверждена чеками АЗС, которые были на маршруте к месту отпуска. Дополнительно работник должен подтвердить проживание в месте отпуска, например, справкой из гостиницы. Размер выплаты не должен превышать стоимость проезда кратчайшим путем с учетом норм расхода топлива для машины, на которой ехал работник (</w:t>
      </w:r>
      <w:r>
        <w:rPr>
          <w:sz w:val="20"/>
        </w:rPr>
        <w:t xml:space="preserve">ч. 3 ст. 325</w:t>
      </w:r>
      <w:r>
        <w:rPr>
          <w:sz w:val="20"/>
        </w:rPr>
        <w:t xml:space="preserve"> ТК РФ, </w:t>
      </w:r>
      <w:r>
        <w:rPr>
          <w:sz w:val="20"/>
        </w:rPr>
        <w:t xml:space="preserve">п. 8</w:t>
      </w:r>
      <w:r>
        <w:rPr>
          <w:sz w:val="20"/>
        </w:rPr>
        <w:t xml:space="preserve"> Правил, утвержденных Постановлением Правительства РФ от 12.06.2008 N 455, </w:t>
      </w:r>
      <w:r>
        <w:rPr>
          <w:sz w:val="20"/>
        </w:rPr>
        <w:t xml:space="preserve">Обзор</w:t>
      </w:r>
      <w:r>
        <w:rPr>
          <w:sz w:val="20"/>
        </w:rPr>
        <w:t xml:space="preserve"> практики рассмотрения судами дел, связанных с осуществлением гражданами трудовой деятельности в районах Крайнего Севера и приравненных к ним местностях).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Такие правила установлены для федеральных госучреждений. Если у вас госучреждение субъекта РФ (муниципальное учреждение), то руководствуйтесь этими же правилами, если для вас не разработан специальный нормативный правовой акт (</w:t>
      </w:r>
      <w:r>
        <w:rPr>
          <w:sz w:val="20"/>
        </w:rPr>
        <w:t xml:space="preserve">Обзор</w:t>
      </w:r>
      <w:r>
        <w:rPr>
          <w:sz w:val="20"/>
        </w:rPr>
        <w:t xml:space="preserve"> практики рассмотрения судами дел, связанных с осуществлением гражданами трудовой деятельности в районах Крайнего Севера и приравненных к ним местностях).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же такой документ есть, то применяйте его (</w:t>
      </w:r>
      <w:r>
        <w:rPr>
          <w:sz w:val="20"/>
        </w:rPr>
        <w:t xml:space="preserve">ч. 8 ст. 325</w:t>
      </w:r>
      <w:r>
        <w:rPr>
          <w:sz w:val="20"/>
        </w:rPr>
        <w:t xml:space="preserve"> ТК РФ). В нем обычно установлены аналогичные правила, но могут быть особенности. Например, может быть установлен более широкий перечень документов, которые работник представляет для компенсации стоимости проезда на своей машине.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Отметим, что специальные нормы расходов топлива для проезда в отпуск и обратно не установлены. Можно руководствоваться нормами расходов топлива из Методических </w:t>
      </w:r>
      <w:r>
        <w:rPr>
          <w:sz w:val="20"/>
        </w:rPr>
        <w:t xml:space="preserve">рекомендаций</w:t>
      </w:r>
      <w:r>
        <w:rPr>
          <w:sz w:val="20"/>
        </w:rPr>
        <w:t xml:space="preserve">, утвержденных Распоряжением Минтранса России от 14.03.2008 N АМ-23-р. Другие расходы, например на паромную переправу машины, оплачивать не нужно (см., например </w:t>
      </w:r>
      <w:r>
        <w:rPr>
          <w:sz w:val="20"/>
        </w:rPr>
        <w:t xml:space="preserve">Определение</w:t>
      </w:r>
      <w:r>
        <w:rPr>
          <w:sz w:val="20"/>
        </w:rPr>
        <w:t xml:space="preserve"> Верховного Суда РФ от 01.09.2009 N 70-В09-5).</w:t>
      </w:r>
    </w:p>
    <w:p>
      <w:pPr>
        <w:pStyle w:val="0"/>
        <w:jc w:val="both"/>
      </w:pPr>
      <w:r>
        <w:rPr>
          <w:sz w:val="30"/>
        </w:rPr>
      </w:r>
    </w:p>
    <w:bookmarkStart w:id="186" w:name="P186"/>
    <w:bookmarkEnd w:id="186"/>
    <w:p>
      <w:pPr>
        <w:pStyle w:val="0"/>
        <w:outlineLvl w:val="0"/>
      </w:pPr>
      <w:r>
        <w:rPr>
          <w:sz w:val="30"/>
          <w:b w:val="on"/>
        </w:rPr>
        <w:t xml:space="preserve">6. Как компенсировать проезд, если работник учреждения Крайнего Севера отдыхал в нескольких местах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у вас учреждение Крайнего Севера (приравненной к нему местности), то компенсируйте работнику расходы по проезду и провозу багажа на любом виде транспорта, кроме такси, но только к одному месту отдыха и обратно от этого же места отдыха. К какому именно - определяет сам работник в </w:t>
      </w:r>
      <w:r>
        <w:rPr>
          <w:sz w:val="20"/>
        </w:rPr>
        <w:t xml:space="preserve">заявлении на компенсацию расходов</w:t>
      </w:r>
      <w:r>
        <w:rPr>
          <w:sz w:val="20"/>
        </w:rPr>
        <w:t xml:space="preserve"> (</w:t>
      </w:r>
      <w:r>
        <w:rPr>
          <w:sz w:val="20"/>
        </w:rPr>
        <w:t xml:space="preserve">ч. 2 ст. 325</w:t>
      </w:r>
      <w:r>
        <w:rPr>
          <w:sz w:val="20"/>
        </w:rPr>
        <w:t xml:space="preserve"> ТК РФ, </w:t>
      </w:r>
      <w:r>
        <w:rPr>
          <w:sz w:val="20"/>
        </w:rPr>
        <w:t xml:space="preserve">п. п. 2</w:t>
      </w:r>
      <w:r>
        <w:rPr>
          <w:sz w:val="20"/>
        </w:rPr>
        <w:t xml:space="preserve">, </w:t>
      </w:r>
      <w:r>
        <w:rPr>
          <w:sz w:val="20"/>
        </w:rPr>
        <w:t xml:space="preserve">9</w:t>
      </w:r>
      <w:r>
        <w:rPr>
          <w:sz w:val="20"/>
        </w:rPr>
        <w:t xml:space="preserve"> Правил, утвержденных Постановлением Правительства РФ от 12.06.2008 N 455).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работник выбрал самый короткий путь с учетом транспортных маршрутов в регионе (например, прямой перелет к месту отпуска), то возместите ему фактические расходы, но не выше установленных </w:t>
      </w:r>
      <w:r>
        <w:rPr>
          <w:sz w:val="20"/>
        </w:rPr>
        <w:t xml:space="preserve">пределов</w:t>
      </w:r>
      <w:r>
        <w:rPr>
          <w:sz w:val="20"/>
        </w:rPr>
        <w:t xml:space="preserve">. В остальных случаях возместите работнику расходы по справке транспортной компании о стоимости проезда </w:t>
      </w:r>
      <w:r>
        <w:rPr>
          <w:sz w:val="20"/>
        </w:rPr>
        <w:t xml:space="preserve">допустимой</w:t>
      </w:r>
      <w:r>
        <w:rPr>
          <w:sz w:val="20"/>
        </w:rPr>
        <w:t xml:space="preserve"> категорией проезда. Если в ней будет указана большая стоимость, чем работник фактически потратил на проезд, то возмещаете работнику его фактические расходы.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Такие правила установлены для федеральных госучреждений. Эти выводы следуют из </w:t>
      </w:r>
      <w:r>
        <w:rPr>
          <w:sz w:val="20"/>
        </w:rPr>
        <w:t xml:space="preserve">п. п. 5</w:t>
      </w:r>
      <w:r>
        <w:rPr>
          <w:sz w:val="20"/>
        </w:rPr>
        <w:t xml:space="preserve">, </w:t>
      </w:r>
      <w:r>
        <w:rPr>
          <w:sz w:val="20"/>
        </w:rPr>
        <w:t xml:space="preserve">9</w:t>
      </w:r>
      <w:r>
        <w:rPr>
          <w:sz w:val="20"/>
        </w:rPr>
        <w:t xml:space="preserve"> Правил, утвержденных Постановлением Правительства РФ от 12.06.2008 N 455.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у вас госучреждение субъекта РФ (муниципальное учреждение), то руководствуйтесь такими же правилами, если для вас не разработан специальный нормативный правовой акт (</w:t>
      </w:r>
      <w:r>
        <w:rPr>
          <w:sz w:val="20"/>
        </w:rPr>
        <w:t xml:space="preserve">Обзор</w:t>
      </w:r>
      <w:r>
        <w:rPr>
          <w:sz w:val="20"/>
        </w:rPr>
        <w:t xml:space="preserve"> практики рассмотрения судами дел, связанных с осуществлением гражданами трудовой деятельности в районах Крайнего Севера и приравненных к ним местностях).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же такой документ есть, то применяйте его (</w:t>
      </w:r>
      <w:r>
        <w:rPr>
          <w:sz w:val="20"/>
        </w:rPr>
        <w:t xml:space="preserve">ч. 8 ст. 325</w:t>
      </w:r>
      <w:r>
        <w:rPr>
          <w:sz w:val="20"/>
        </w:rPr>
        <w:t xml:space="preserve"> ТК РФ). В нем, как правило, установлены аналогичные правила.</w:t>
      </w:r>
    </w:p>
    <w:p>
      <w:pPr>
        <w:pStyle w:val="0"/>
        <w:jc w:val="both"/>
      </w:pPr>
      <w:r>
        <w:rPr>
          <w:sz w:val="30"/>
        </w:rPr>
      </w:r>
    </w:p>
    <w:bookmarkStart w:id="193" w:name="P193"/>
    <w:bookmarkEnd w:id="193"/>
    <w:p>
      <w:pPr>
        <w:pStyle w:val="0"/>
        <w:outlineLvl w:val="0"/>
      </w:pPr>
      <w:r>
        <w:rPr>
          <w:sz w:val="30"/>
          <w:b w:val="on"/>
        </w:rPr>
        <w:t xml:space="preserve">7. Как компенсировать проезд, если работник учреждения Крайнего Севера проводил отпуск за границей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ваше учреждение расположено на Крайнем Севере (приравненной местности), то правила следующие. Компенсацию выплачивайте, только если работник предъявил вам загранпаспорт и его копию с отметкой органа пограничного контроля (пункта пропуска) о месте пересечения границы России. Выплатить компенсацию вам нужно в размере стоимости проезда до ближайших железнодорожной станции, аэропорта, морского и речного порта, автостанции. Если работник летел самолетом за границу напрямую, то он должен дополнительно представить вам справку транспортной компании, осуществлявшей перелет, о стоимости перевозки по России, включенной в билет (</w:t>
      </w:r>
      <w:r>
        <w:rPr>
          <w:sz w:val="20"/>
        </w:rPr>
        <w:t xml:space="preserve">п. 10</w:t>
      </w:r>
      <w:r>
        <w:rPr>
          <w:sz w:val="20"/>
        </w:rPr>
        <w:t xml:space="preserve"> Правил, утвержденных Постановлением Правительства РФ от 12.06.2008 N 455).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 остальном правила те же, в частности, размер компенсации </w:t>
      </w:r>
      <w:r>
        <w:rPr>
          <w:sz w:val="20"/>
        </w:rPr>
        <w:t xml:space="preserve">ограничен</w:t>
      </w:r>
      <w:r>
        <w:rPr>
          <w:sz w:val="20"/>
        </w:rPr>
        <w:t xml:space="preserve"> категорией проезда, работник должен предъявить вам документы, подтверждающие расходы.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Эти правила действуют для федеральных госучреждений. Если у вас госучреждение субъекта РФ (муниципальное учреждение), то руководствуйтесь таким же порядком, если для вас не разработан специальный нормативный правовой акт (</w:t>
      </w:r>
      <w:r>
        <w:rPr>
          <w:sz w:val="20"/>
        </w:rPr>
        <w:t xml:space="preserve">Обзор</w:t>
      </w:r>
      <w:r>
        <w:rPr>
          <w:sz w:val="20"/>
        </w:rPr>
        <w:t xml:space="preserve"> практики рассмотрения судами дел, связанных с осуществлением гражданами трудовой деятельности в районах Крайнего Севера и приравненных к ним местностях).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такой документ есть, то применяйте его (</w:t>
      </w:r>
      <w:r>
        <w:rPr>
          <w:sz w:val="20"/>
        </w:rPr>
        <w:t xml:space="preserve">ч. 8 ст. 325</w:t>
      </w:r>
      <w:r>
        <w:rPr>
          <w:sz w:val="20"/>
        </w:rPr>
        <w:t xml:space="preserve"> ТК РФ). Им могут быть установлены особенности, но, как правило, порядок обычно идентичен тому, что установлен на федеральном уровне.</w:t>
      </w:r>
    </w:p>
    <w:p>
      <w:pPr>
        <w:pStyle w:val="0"/>
        <w:jc w:val="both"/>
      </w:pPr>
      <w:r>
        <w:rPr>
          <w:sz w:val="30"/>
        </w:rPr>
      </w:r>
    </w:p>
    <w:bookmarkStart w:id="199" w:name="P199"/>
    <w:bookmarkEnd w:id="199"/>
    <w:p>
      <w:pPr>
        <w:pStyle w:val="0"/>
        <w:outlineLvl w:val="0"/>
      </w:pPr>
      <w:r>
        <w:rPr>
          <w:sz w:val="30"/>
          <w:b w:val="on"/>
        </w:rPr>
        <w:t xml:space="preserve">8. Риски при нарушении порядка оплаты проезда к месту отпуска и обратно работникам учреждений Крайнего Севера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вы нарушите порядок предоставления компенсации стоимости проезда и провоза багажа к месту отпуска и обратно работникам учреждений Крайнего Севера (приравненных к нему местностей), то у вас могут быть следующие риски, в частности: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9"/>
        </w:numPr>
      </w:pPr>
      <w:r>
        <w:rPr>
          <w:sz w:val="20"/>
        </w:rPr>
        <w:t xml:space="preserve">административная ответственность по </w:t>
      </w:r>
      <w:r>
        <w:rPr>
          <w:sz w:val="20"/>
        </w:rPr>
        <w:t xml:space="preserve">ч. 6</w:t>
      </w:r>
      <w:r>
        <w:rPr>
          <w:sz w:val="20"/>
        </w:rPr>
        <w:t xml:space="preserve">, </w:t>
      </w:r>
      <w:r>
        <w:rPr>
          <w:sz w:val="20"/>
        </w:rPr>
        <w:t xml:space="preserve">7 ст. 5.27</w:t>
      </w:r>
      <w:r>
        <w:rPr>
          <w:sz w:val="20"/>
        </w:rPr>
        <w:t xml:space="preserve"> КоАП РФ и материальная ответственность по </w:t>
      </w:r>
      <w:r>
        <w:rPr>
          <w:sz w:val="20"/>
        </w:rPr>
        <w:t xml:space="preserve">ст. 236</w:t>
      </w:r>
      <w:r>
        <w:rPr>
          <w:sz w:val="20"/>
        </w:rPr>
        <w:t xml:space="preserve"> ТК РФ - за невыплату или неполную выплату в положенный срок такой компенсации (если ваши действия не содержат уголовно наказуемого деяния);</w:t>
      </w:r>
    </w:p>
    <w:bookmarkStart w:id="202" w:name="P202"/>
    <w:bookmarkEnd w:id="202"/>
    <w:p>
      <w:pPr>
        <w:pStyle w:val="0"/>
        <w:spacing w:before="200" w:line-rule="auto"/>
        <w:ind w:firstLine="-300" w:left="540"/>
        <w:jc w:val="both"/>
        <w:numPr>
          <w:ilvl w:val="0"/>
          <w:numId w:val="9"/>
        </w:numPr>
      </w:pPr>
      <w:r>
        <w:rPr>
          <w:sz w:val="20"/>
        </w:rPr>
        <w:t xml:space="preserve">административная ответственность по </w:t>
      </w:r>
      <w:r>
        <w:rPr>
          <w:sz w:val="20"/>
        </w:rPr>
        <w:t xml:space="preserve">ч. 1</w:t>
      </w:r>
      <w:r>
        <w:rPr>
          <w:sz w:val="20"/>
        </w:rPr>
        <w:t xml:space="preserve">, </w:t>
      </w:r>
      <w:r>
        <w:rPr>
          <w:sz w:val="20"/>
        </w:rPr>
        <w:t xml:space="preserve">2 ст. 5.27</w:t>
      </w:r>
      <w:r>
        <w:rPr>
          <w:sz w:val="20"/>
        </w:rPr>
        <w:t xml:space="preserve"> КоАП РФ - за иные нарушения порядка компенсации стоимости таких расходов.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Например, если у вас федеральное госучреждение, то такая ответственность может быть, если вы затребуете от работника, который желает воспользоваться правом на эту компенсацию в первый год работы, справку от бывшего работодателя (о том, что в предыдущем году он компенсацию не получал).</w:t>
      </w:r>
    </w:p>
    <w:p>
      <w:pPr>
        <w:pStyle w:val="0"/>
        <w:jc w:val="both"/>
      </w:pPr>
      <w:r>
        <w:rPr>
          <w:sz w:val="30"/>
        </w:rPr>
      </w:r>
    </w:p>
    <w:bookmarkStart w:id="205" w:name="P205"/>
    <w:bookmarkEnd w:id="205"/>
    <w:p>
      <w:pPr>
        <w:pStyle w:val="0"/>
        <w:outlineLvl w:val="0"/>
      </w:pPr>
      <w:r>
        <w:rPr>
          <w:sz w:val="30"/>
          <w:b w:val="on"/>
        </w:rPr>
        <w:t xml:space="preserve">9. Как в бухгалтерском (бюджетном) учете отражать начисление и выплату компенсации стоимости проезда в отпуск и обратно работнику учреждения Крайнего Севера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 бухгалтерском (бюджетном) учете начисление и выплату компенсации отразите следующими записями:</w:t>
      </w:r>
    </w:p>
    <w:p>
      <w:pPr>
        <w:pStyle w:val="0"/>
        <w:jc w:val="both"/>
      </w:pPr>
      <w:r>
        <w:rPr>
          <w:sz w:val="20"/>
        </w:rPr>
      </w: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208" w:name="P208"/>
          <w:bookmarkEnd w:id="208"/>
          <w:p>
            <w:pPr>
              <w:pStyle w:val="0"/>
              <w:jc w:val="both"/>
            </w:pPr>
            <w:r>
              <w:rPr>
                <w:sz w:val="20"/>
                <w:u w:val="single"/>
              </w:rPr>
              <w:t xml:space="preserve">в бюджетном учете казенного учреждения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</w:r>
          </w:p>
          <w:tbl>
            <w:tblPr>
              <w:tblInd w:w="0" w:type="dxa"/>
              <w:tblLayout w:type="fixed"/>
              <w:tblBorders>
                <w:top w:val="single" w:sz="4"/>
                <w:left w:val="single" w:sz="4"/>
                <w:bottom w:val="single" w:sz="4"/>
                <w:right w:val="single" w:sz="4"/>
                <w:insideV w:val="single" w:sz="4"/>
                <w:insideH w:val="single" w:sz="4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</w:tblPr>
            <w:tblGrid>
              <w:gridCol w:w="2834"/>
              <w:gridCol w:w="2267"/>
              <w:gridCol w:w="2267"/>
              <w:gridCol w:w="1700"/>
            </w:tblGrid>
            <w:tr>
              <w:tc>
                <w:tcPr>
                  <w:tcW w:w="2834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Содержание операции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Дебет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Кредит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Обоснование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Выдача средств работнику перед отпуском на основании заявления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1 208 14 567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КИФ </w:t>
                  </w:r>
                  <w:r>
                    <w:rPr>
                      <w:sz w:val="20"/>
                    </w:rPr>
                    <w:t xml:space="preserve">1 201 34 610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1 304 05 214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Пункты 49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111</w:t>
                  </w:r>
                  <w:r>
                    <w:rPr>
                      <w:sz w:val="20"/>
                    </w:rPr>
                    <w:t xml:space="preserve"> Инструкции N 162н, </w:t>
                  </w:r>
                  <w:r>
                    <w:rPr>
                      <w:sz w:val="20"/>
                    </w:rPr>
                    <w:t xml:space="preserve">п. 367</w:t>
                  </w:r>
                  <w:r>
                    <w:rPr>
                      <w:sz w:val="20"/>
                    </w:rPr>
                    <w:t xml:space="preserve"> Инструкции N 157н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Начисление компенсации стоимости проезда работнику на основании оправдательных документов по возвращении из отпуска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1 109 X0 214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2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1 401 20 214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1 110 XX 214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3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1 110 80 214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4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1 208 14 667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1 302 14 737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Пункты 41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41(1.2)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84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121</w:t>
                  </w:r>
                  <w:r>
                    <w:rPr>
                      <w:sz w:val="20"/>
                    </w:rPr>
                    <w:t xml:space="preserve"> Инструкции N 162н, </w:t>
                  </w:r>
                  <w:r>
                    <w:rPr>
                      <w:sz w:val="20"/>
                    </w:rPr>
                    <w:t xml:space="preserve">Письмо</w:t>
                  </w:r>
                  <w:r>
                    <w:rPr>
                      <w:sz w:val="20"/>
                    </w:rPr>
                    <w:t xml:space="preserve"> Минфина России от 26.04.2019 N 02-06-10/30972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Предоставление окончательно причитающейся работнику компенсации, если расходы на проезд превысили выданную по заявлению сумму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1 208 14 567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КИФ </w:t>
                  </w:r>
                  <w:r>
                    <w:rPr>
                      <w:sz w:val="20"/>
                    </w:rPr>
                    <w:t xml:space="preserve">1 201 34 610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1 304 05 214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Пункты 49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111</w:t>
                  </w:r>
                  <w:r>
                    <w:rPr>
                      <w:sz w:val="20"/>
                    </w:rPr>
                    <w:t xml:space="preserve"> Инструкции N 162н, </w:t>
                  </w:r>
                  <w:r>
                    <w:rPr>
                      <w:sz w:val="20"/>
                    </w:rPr>
                    <w:t xml:space="preserve">п. 367</w:t>
                  </w:r>
                  <w:r>
                    <w:rPr>
                      <w:sz w:val="20"/>
                    </w:rPr>
                    <w:t xml:space="preserve"> Инструкции N 157н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Внесение в кассу работником средств, если выданная по заявлению сумма превысила расходы на проезд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КИФ </w:t>
                  </w:r>
                  <w:r>
                    <w:rPr>
                      <w:sz w:val="20"/>
                    </w:rPr>
                    <w:t xml:space="preserve">1 201 34 510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5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1 208 14 667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Пункты 49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84</w:t>
                  </w:r>
                  <w:r>
                    <w:rPr>
                      <w:sz w:val="20"/>
                    </w:rPr>
                    <w:t xml:space="preserve"> Инструкции N 162н, </w:t>
                  </w:r>
                  <w:r>
                    <w:rPr>
                      <w:sz w:val="20"/>
                    </w:rPr>
                    <w:t xml:space="preserve">п. 367</w:t>
                  </w:r>
                  <w:r>
                    <w:rPr>
                      <w:sz w:val="20"/>
                    </w:rPr>
                    <w:t xml:space="preserve"> Инструкции N 157н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Отражение суммы, подлежащей удержанию из заработной платы, если выданная по заявлению сумма превысила расходы на проезд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1 304 03 837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1 208 14 667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Отсутствующую в Инструкции N 162н корреспонденцию счетов рекомендуем согласовать с финансовым органом или ГРБС (</w:t>
                  </w:r>
                  <w:r>
                    <w:rPr>
                      <w:sz w:val="20"/>
                    </w:rPr>
                    <w:t xml:space="preserve">п. 2</w:t>
                  </w:r>
                  <w:r>
                    <w:rPr>
                      <w:sz w:val="20"/>
                    </w:rPr>
                    <w:t xml:space="preserve"> Инструкции N 162н)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Удержание из заработной платы работника остатка выданных по заявлению средств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1 302 11 837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1 304 03 737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Пункт 108</w:t>
                  </w:r>
                  <w:r>
                    <w:rPr>
                      <w:sz w:val="20"/>
                    </w:rPr>
                    <w:t xml:space="preserve"> Инструкции N 162н, </w:t>
                  </w:r>
                  <w:r>
                    <w:rPr>
                      <w:sz w:val="20"/>
                    </w:rPr>
                    <w:t xml:space="preserve">Письмо</w:t>
                  </w:r>
                  <w:r>
                    <w:rPr>
                      <w:sz w:val="20"/>
                    </w:rPr>
                    <w:t xml:space="preserve"> Минфина России от 05.07.2019 N 02-08-05/49655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Выдача на основании заявления средств работнику после отпуска в виде возмещения расходов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1 208 14 567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1 302 14 837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КИФ </w:t>
                  </w:r>
                  <w:r>
                    <w:rPr>
                      <w:sz w:val="20"/>
                    </w:rPr>
                    <w:t xml:space="preserve">1 201 34 610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1 304 05 214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6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Пункты 49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102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111</w:t>
                  </w:r>
                  <w:r>
                    <w:rPr>
                      <w:sz w:val="20"/>
                    </w:rPr>
                    <w:t xml:space="preserve"> Инструкции N 162н, </w:t>
                  </w:r>
                  <w:r>
                    <w:rPr>
                      <w:sz w:val="20"/>
                    </w:rPr>
                    <w:t xml:space="preserve">п. 367</w:t>
                  </w:r>
                  <w:r>
                    <w:rPr>
                      <w:sz w:val="20"/>
                    </w:rPr>
                    <w:t xml:space="preserve"> Инструкции N 157н, </w:t>
                  </w:r>
                  <w:r>
                    <w:rPr>
                      <w:sz w:val="20"/>
                    </w:rPr>
                    <w:t xml:space="preserve">Письмо</w:t>
                  </w:r>
                  <w:r>
                    <w:rPr>
                      <w:sz w:val="20"/>
                    </w:rPr>
                    <w:t xml:space="preserve"> Минфина России от 26.04.2019 N 02-06-10/30972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Начисление компенсации расходов физическому лицу - бывшему работнику учреждения по проезду в место отпуска в период его работы в учреждении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1 109 X0 214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2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1 401 20 214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1 110 XX 214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3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1 110 80 214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4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1 302 14 737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Пункты 41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41(1.2)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121</w:t>
                  </w:r>
                  <w:r>
                    <w:rPr>
                      <w:sz w:val="20"/>
                    </w:rPr>
                    <w:t xml:space="preserve"> Инструкции N 162н, </w:t>
                  </w:r>
                  <w:r>
                    <w:rPr>
                      <w:sz w:val="20"/>
                    </w:rPr>
                    <w:t xml:space="preserve">Письмо</w:t>
                  </w:r>
                  <w:r>
                    <w:rPr>
                      <w:sz w:val="20"/>
                    </w:rPr>
                    <w:t xml:space="preserve"> Минфина России от 26.04.2019 N 02-06-10/30972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Выплата компенсации расходов физическому лицу - бывшему работнику учреждения по проезду в место отпуска в период его работы в учреждении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1 302 14 837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КИФ </w:t>
                  </w:r>
                  <w:r>
                    <w:rPr>
                      <w:sz w:val="20"/>
                    </w:rPr>
                    <w:t xml:space="preserve">1 201 34 610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КРБ </w:t>
                  </w:r>
                  <w:r>
                    <w:rPr>
                      <w:sz w:val="20"/>
                    </w:rPr>
                    <w:t xml:space="preserve">1 304 05 214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6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Пункт 102</w:t>
                  </w:r>
                  <w:r>
                    <w:rPr>
                      <w:sz w:val="20"/>
                    </w:rPr>
                    <w:t xml:space="preserve"> Инструкции N 162н, </w:t>
                  </w:r>
                  <w:r>
                    <w:rPr>
                      <w:sz w:val="20"/>
                    </w:rPr>
                    <w:t xml:space="preserve">п. 367</w:t>
                  </w:r>
                  <w:r>
                    <w:rPr>
                      <w:sz w:val="20"/>
                    </w:rPr>
                    <w:t xml:space="preserve"> Инструкции N 157н, </w:t>
                  </w:r>
                  <w:r>
                    <w:rPr>
                      <w:sz w:val="20"/>
                    </w:rPr>
                    <w:t xml:space="preserve">Письмо</w:t>
                  </w:r>
                  <w:r>
                    <w:rPr>
                      <w:sz w:val="20"/>
                    </w:rPr>
                    <w:t xml:space="preserve"> Минфина России от 26.04.2019 N 02-06-10/30972</w:t>
                  </w:r>
                </w:p>
              </w:tc>
            </w:tr>
          </w:tbl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</w:r>
          </w:p>
          <w:tbl>
            <w:tblPr>
              <w:tblInd w:w="0" w:type="dxa"/>
              <w:tblW w:w="5000" w:type="pct"/>
              <w:tblBorders>
                <w:top w:val="nil"/>
                <w:left w:val="nil"/>
                <w:bottom w:val="nil"/>
                <w:right w:val="nil"/>
                <w:insideV w:val="nil"/>
                <w:insideH w:val="nil"/>
              </w:tblBorders>
            </w:tblPr>
            <w:tblGrid>
              <w:gridCol w:w="180"/>
              <w:gridCol w:w="195"/>
              <w:gridCol w:w="9652"/>
              <w:gridCol w:w="180"/>
            </w:tblGrid>
            <w:tr>
              <w:tc>
                <w:tcPr>
                  <w:tcW w:w="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  <w:tc>
                <w:tcPr>
                  <w:tcW w:w="195" w:type="dxa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r>
                    <w:drawing>
                      <wp:inline distT="0" distB="0" distL="0" distR="0">
                        <wp:extent cx="9525" cy="9525"/>
                        <wp:effectExtent l="0" t="0" r="0" b="0"/>
                        <wp:docPr id="1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bookmarkStart w:id="263" w:name="P263"/>
                <w:bookmarkEnd w:id="263"/>
                <w:p>
                  <w:pPr>
                    <w:pStyle w:val="0"/>
                    <w:jc w:val="both"/>
                  </w:pPr>
                  <w:r>
                    <w:rPr>
                      <w:sz w:val="16"/>
                      <w:color w:val="656363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16"/>
                      <w:color w:val="656363"/>
                    </w:rPr>
                    <w:t xml:space="preserve"> Одновременно производится запись по забалансовому счету 18.</w:t>
                  </w:r>
                </w:p>
                <w:bookmarkStart w:id="264" w:name="P264"/>
                <w:bookmarkEnd w:id="264"/>
                <w:p>
                  <w:pPr>
                    <w:pStyle w:val="0"/>
                    <w:jc w:val="both"/>
                  </w:pPr>
                  <w:r>
                    <w:rPr>
                      <w:sz w:val="16"/>
                      <w:color w:val="656363"/>
                      <w:b w:val="on"/>
                      <w:vertAlign w:val="superscript"/>
                    </w:rPr>
                    <w:t xml:space="preserve">2</w:t>
                  </w:r>
                  <w:r>
                    <w:rPr>
                      <w:sz w:val="16"/>
                      <w:color w:val="656363"/>
                    </w:rPr>
                    <w:t xml:space="preserve"> Применяется соответствующий код группы синтетического счета.</w:t>
                  </w:r>
                </w:p>
                <w:bookmarkStart w:id="265" w:name="P265"/>
                <w:bookmarkEnd w:id="265"/>
                <w:p>
                  <w:pPr>
                    <w:pStyle w:val="0"/>
                    <w:jc w:val="both"/>
                  </w:pPr>
                  <w:r>
                    <w:rPr>
                      <w:sz w:val="16"/>
                      <w:color w:val="656363"/>
                      <w:b w:val="on"/>
                      <w:vertAlign w:val="superscript"/>
                    </w:rPr>
                    <w:t xml:space="preserve">3</w:t>
                  </w:r>
                  <w:r>
                    <w:rPr>
                      <w:sz w:val="16"/>
                      <w:color w:val="656363"/>
                    </w:rPr>
                    <w:t xml:space="preserve"> Применяются соответствующие код группы и код вида синтетического счета.</w:t>
                  </w:r>
                </w:p>
                <w:bookmarkStart w:id="266" w:name="P266"/>
                <w:bookmarkEnd w:id="266"/>
                <w:p>
                  <w:pPr>
                    <w:pStyle w:val="0"/>
                    <w:jc w:val="both"/>
                  </w:pPr>
                  <w:r>
                    <w:rPr>
                      <w:sz w:val="16"/>
                      <w:color w:val="656363"/>
                      <w:b w:val="on"/>
                      <w:vertAlign w:val="superscript"/>
                    </w:rPr>
                    <w:t xml:space="preserve">4</w:t>
                  </w:r>
                  <w:r>
                    <w:rPr>
                      <w:sz w:val="16"/>
                      <w:color w:val="656363"/>
                    </w:rPr>
                    <w:t xml:space="preserve"> </w:t>
                  </w:r>
                  <w:r>
                    <w:rPr>
                      <w:sz w:val="16"/>
                      <w:color w:val="656363"/>
                    </w:rPr>
                    <w:t xml:space="preserve">Планом</w:t>
                  </w:r>
                  <w:r>
                    <w:rPr>
                      <w:sz w:val="16"/>
                      <w:color w:val="656363"/>
                    </w:rPr>
                    <w:t xml:space="preserve"> счетов бюджетного учета, </w:t>
                  </w:r>
                  <w:r>
                    <w:rPr>
                      <w:sz w:val="16"/>
                      <w:color w:val="656363"/>
                    </w:rPr>
                    <w:t xml:space="preserve">Инструкцией</w:t>
                  </w:r>
                  <w:r>
                    <w:rPr>
                      <w:sz w:val="16"/>
                      <w:color w:val="656363"/>
                    </w:rPr>
                    <w:t xml:space="preserve"> N 162н и </w:t>
                  </w:r>
                  <w:r>
                    <w:rPr>
                      <w:sz w:val="16"/>
                      <w:color w:val="656363"/>
                    </w:rPr>
                    <w:t xml:space="preserve">Приложением N 2</w:t>
                  </w:r>
                  <w:r>
                    <w:rPr>
                      <w:sz w:val="16"/>
                      <w:color w:val="656363"/>
                    </w:rPr>
                    <w:t xml:space="preserve"> к ней предусмотрено применение в таком случае счета гКБК 1 110 80 000. Однако считаем целесообразным в 1 - 17 разрядах номера этого счета указывать соответствующий код КРБ, а в 24 - 26 разрядах - подстатью </w:t>
                  </w:r>
                  <w:r>
                    <w:rPr>
                      <w:sz w:val="16"/>
                      <w:color w:val="656363"/>
                    </w:rPr>
                    <w:t xml:space="preserve">КОСГУ</w:t>
                  </w:r>
                  <w:r>
                    <w:rPr>
                      <w:sz w:val="16"/>
                      <w:color w:val="656363"/>
                    </w:rPr>
                    <w:t xml:space="preserve"> исходя из экономического содержания операции (</w:t>
                  </w:r>
                  <w:r>
                    <w:rPr>
                      <w:sz w:val="16"/>
                      <w:color w:val="656363"/>
                    </w:rPr>
                    <w:t xml:space="preserve">п. 41(1.1)</w:t>
                  </w:r>
                  <w:r>
                    <w:rPr>
                      <w:sz w:val="16"/>
                      <w:color w:val="656363"/>
                    </w:rPr>
                    <w:t xml:space="preserve"> Инструкции N 162н). Корреспонденцию счетов с применением данного счета рекомендуем согласовать с финансовым органом или ГРБС (</w:t>
                  </w:r>
                  <w:r>
                    <w:rPr>
                      <w:sz w:val="16"/>
                      <w:color w:val="656363"/>
                    </w:rPr>
                    <w:t xml:space="preserve">п. 2</w:t>
                  </w:r>
                  <w:r>
                    <w:rPr>
                      <w:sz w:val="16"/>
                      <w:color w:val="656363"/>
                    </w:rPr>
                    <w:t xml:space="preserve"> Инструкции N 162н).</w:t>
                  </w:r>
                </w:p>
                <w:bookmarkStart w:id="267" w:name="P267"/>
                <w:bookmarkEnd w:id="267"/>
                <w:p>
                  <w:pPr>
                    <w:pStyle w:val="0"/>
                    <w:jc w:val="both"/>
                  </w:pPr>
                  <w:r>
                    <w:rPr>
                      <w:sz w:val="16"/>
                      <w:color w:val="656363"/>
                      <w:b w:val="on"/>
                      <w:vertAlign w:val="superscript"/>
                    </w:rPr>
                    <w:t xml:space="preserve">5</w:t>
                  </w:r>
                  <w:r>
                    <w:rPr>
                      <w:sz w:val="16"/>
                      <w:color w:val="656363"/>
                    </w:rPr>
                    <w:t xml:space="preserve"> Одновременно производится запись по забалансовому счету 18 со знаком "минус".</w:t>
                  </w:r>
                </w:p>
                <w:bookmarkStart w:id="268" w:name="P268"/>
                <w:bookmarkEnd w:id="268"/>
                <w:p>
                  <w:pPr>
                    <w:pStyle w:val="0"/>
                    <w:jc w:val="both"/>
                  </w:pPr>
                  <w:r>
                    <w:rPr>
                      <w:sz w:val="16"/>
                      <w:color w:val="656363"/>
                      <w:b w:val="on"/>
                      <w:vertAlign w:val="superscript"/>
                    </w:rPr>
                    <w:t xml:space="preserve">6</w:t>
                  </w:r>
                  <w:r>
                    <w:rPr>
                      <w:sz w:val="16"/>
                      <w:color w:val="656363"/>
                    </w:rPr>
                    <w:t xml:space="preserve"> Корреспонденции счетов по перечислению учреждением суммы компенсации расходов физическому лицу - бывшему работнику на проезд к месту отпуска в период его работы в учреждении, а также перечислению средств работнику учреждения после отпуска в виде возмещения расходов на основании его заявления не предусмотрены </w:t>
                  </w:r>
                  <w:r>
                    <w:rPr>
                      <w:sz w:val="16"/>
                      <w:color w:val="656363"/>
                    </w:rPr>
                    <w:t xml:space="preserve">Инструкцией</w:t>
                  </w:r>
                  <w:r>
                    <w:rPr>
                      <w:sz w:val="16"/>
                      <w:color w:val="656363"/>
                    </w:rPr>
                    <w:t xml:space="preserve"> N 162н. Их применение требуется согласовать с финансовым органом или ГРБС (</w:t>
                  </w:r>
                  <w:r>
                    <w:rPr>
                      <w:sz w:val="16"/>
                      <w:color w:val="656363"/>
                    </w:rPr>
                    <w:t xml:space="preserve">п. 2</w:t>
                  </w:r>
                  <w:r>
                    <w:rPr>
                      <w:sz w:val="16"/>
                      <w:color w:val="656363"/>
                    </w:rPr>
                    <w:t xml:space="preserve"> Инструкции N 162н).</w:t>
                  </w:r>
                </w:p>
              </w:tc>
              <w:tc>
                <w:tcPr>
                  <w:tcW w:w="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</w:tr>
          </w:tbl>
          <w:p/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270" w:name="P270"/>
          <w:bookmarkEnd w:id="270"/>
          <w:p>
            <w:pPr>
              <w:pStyle w:val="0"/>
              <w:jc w:val="both"/>
            </w:pPr>
            <w:r>
              <w:rPr>
                <w:sz w:val="20"/>
                <w:u w:val="single"/>
              </w:rPr>
              <w:t xml:space="preserve">в бухгалтерском учете бюджетного (автономного) учреждения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</w:r>
          </w:p>
          <w:tbl>
            <w:tblPr>
              <w:tblInd w:w="0" w:type="dxa"/>
              <w:tblLayout w:type="fixed"/>
              <w:tblBorders>
                <w:top w:val="single" w:sz="4"/>
                <w:left w:val="single" w:sz="4"/>
                <w:bottom w:val="single" w:sz="4"/>
                <w:right w:val="single" w:sz="4"/>
                <w:insideV w:val="single" w:sz="4"/>
                <w:insideH w:val="single" w:sz="4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</w:tblPr>
            <w:tblGrid>
              <w:gridCol w:w="2834"/>
              <w:gridCol w:w="2267"/>
              <w:gridCol w:w="2267"/>
              <w:gridCol w:w="1700"/>
            </w:tblGrid>
            <w:tr>
              <w:tc>
                <w:tcPr>
                  <w:tcW w:w="2834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Содержание операции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Дебет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Кредит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Обоснование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Выдача средств работнику перед отпуском на основании заявления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0 208 14 567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0 201 34 610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0 201 11 610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0 201 21 610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20"/>
                      <w:vertAlign w:val="superscript"/>
                    </w:rPr>
                    <w:t xml:space="preserve">,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2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Пункты 73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85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105</w:t>
                  </w:r>
                  <w:r>
                    <w:rPr>
                      <w:sz w:val="20"/>
                    </w:rPr>
                    <w:t xml:space="preserve"> Инструкции N 174н, </w:t>
                  </w:r>
                  <w:r>
                    <w:rPr>
                      <w:sz w:val="20"/>
                    </w:rPr>
                    <w:t xml:space="preserve">п. п. 78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88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108</w:t>
                  </w:r>
                  <w:r>
                    <w:rPr>
                      <w:sz w:val="20"/>
                    </w:rPr>
                    <w:t xml:space="preserve"> Инструкции N 183н, </w:t>
                  </w:r>
                  <w:r>
                    <w:rPr>
                      <w:sz w:val="20"/>
                    </w:rPr>
                    <w:t xml:space="preserve">п. 367</w:t>
                  </w:r>
                  <w:r>
                    <w:rPr>
                      <w:sz w:val="20"/>
                    </w:rPr>
                    <w:t xml:space="preserve"> Инструкции N 157н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Начисление компенсации стоимости проезда работнику на основании оправдательных документов по возвращении из отпуска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0 109 X0 214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3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0 401 20 214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0 110 XX 214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4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0 208 14 667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0 302 14 737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Пункты 60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67.12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106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153</w:t>
                  </w:r>
                  <w:r>
                    <w:rPr>
                      <w:sz w:val="20"/>
                    </w:rPr>
                    <w:t xml:space="preserve"> Инструкции N 174н, </w:t>
                  </w:r>
                  <w:r>
                    <w:rPr>
                      <w:sz w:val="20"/>
                    </w:rPr>
                    <w:t xml:space="preserve">п. п. 67.12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109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132</w:t>
                  </w:r>
                  <w:r>
                    <w:rPr>
                      <w:sz w:val="20"/>
                    </w:rPr>
                    <w:t xml:space="preserve"> Инструкции N 183н, </w:t>
                  </w:r>
                  <w:r>
                    <w:rPr>
                      <w:sz w:val="20"/>
                    </w:rPr>
                    <w:t xml:space="preserve">Письмо</w:t>
                  </w:r>
                  <w:r>
                    <w:rPr>
                      <w:sz w:val="20"/>
                    </w:rPr>
                    <w:t xml:space="preserve"> Минфина России от 26.04.2019 N 02-06-10/30972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Предоставление окончательно причитающейся работнику компенсации, если расходы на проезд превысили выданную по заявлению сумму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0 208 14 567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0 201 34 610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0 201 11 610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0 201 21 610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20"/>
                      <w:vertAlign w:val="superscript"/>
                    </w:rPr>
                    <w:t xml:space="preserve">,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2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Пункты 73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85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105</w:t>
                  </w:r>
                  <w:r>
                    <w:rPr>
                      <w:sz w:val="20"/>
                    </w:rPr>
                    <w:t xml:space="preserve"> Инструкции N 174н, </w:t>
                  </w:r>
                  <w:r>
                    <w:rPr>
                      <w:sz w:val="20"/>
                    </w:rPr>
                    <w:t xml:space="preserve">п. п. 78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88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108</w:t>
                  </w:r>
                  <w:r>
                    <w:rPr>
                      <w:sz w:val="20"/>
                    </w:rPr>
                    <w:t xml:space="preserve"> Инструкции N 183н, </w:t>
                  </w:r>
                  <w:r>
                    <w:rPr>
                      <w:sz w:val="20"/>
                    </w:rPr>
                    <w:t xml:space="preserve">п. 367</w:t>
                  </w:r>
                  <w:r>
                    <w:rPr>
                      <w:sz w:val="20"/>
                    </w:rPr>
                    <w:t xml:space="preserve"> Инструкции N 157н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Внесение в кассу работником средств, если выданная по заявлению сумма превысила расходы на проезд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0 201 34 510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5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0 208 14 667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Пункты 84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106</w:t>
                  </w:r>
                  <w:r>
                    <w:rPr>
                      <w:sz w:val="20"/>
                    </w:rPr>
                    <w:t xml:space="preserve"> Инструкции N 174н, </w:t>
                  </w:r>
                  <w:r>
                    <w:rPr>
                      <w:sz w:val="20"/>
                    </w:rPr>
                    <w:t xml:space="preserve">п. п. 87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109</w:t>
                  </w:r>
                  <w:r>
                    <w:rPr>
                      <w:sz w:val="20"/>
                    </w:rPr>
                    <w:t xml:space="preserve"> Инструкции N 183н, </w:t>
                  </w:r>
                  <w:r>
                    <w:rPr>
                      <w:sz w:val="20"/>
                    </w:rPr>
                    <w:t xml:space="preserve">п. 367</w:t>
                  </w:r>
                  <w:r>
                    <w:rPr>
                      <w:sz w:val="20"/>
                    </w:rPr>
                    <w:t xml:space="preserve"> Инструкции N 157н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Отражение суммы, подлежащей удержанию из заработной платы, если выданная по заявлению сумма превысила расходы на проезд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0 304 03 837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0 208 14 667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Пункт 140</w:t>
                  </w:r>
                  <w:r>
                    <w:rPr>
                      <w:sz w:val="20"/>
                    </w:rPr>
                    <w:t xml:space="preserve"> Инструкции N 174н, </w:t>
                  </w:r>
                  <w:r>
                    <w:rPr>
                      <w:sz w:val="20"/>
                    </w:rPr>
                    <w:t xml:space="preserve">п. 168</w:t>
                  </w:r>
                  <w:r>
                    <w:rPr>
                      <w:sz w:val="20"/>
                    </w:rPr>
                    <w:t xml:space="preserve"> Инструкции N 183н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Удержание из заработной платы работника остатка выданных по заявлению средств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0 302 11 837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0 304 03 737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6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Пункт 139</w:t>
                  </w:r>
                  <w:r>
                    <w:rPr>
                      <w:sz w:val="20"/>
                    </w:rPr>
                    <w:t xml:space="preserve"> Инструкции N 174н, </w:t>
                  </w:r>
                  <w:r>
                    <w:rPr>
                      <w:sz w:val="20"/>
                    </w:rPr>
                    <w:t xml:space="preserve">п. 167</w:t>
                  </w:r>
                  <w:r>
                    <w:rPr>
                      <w:sz w:val="20"/>
                    </w:rPr>
                    <w:t xml:space="preserve"> Инструкции N 183н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Выдача на основании заявления средств работнику после отпуска в виде возмещения расходов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0 208 14 567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0 302 14 837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0 201 34 610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0 201 11 610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0 201 21 610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20"/>
                      <w:vertAlign w:val="superscript"/>
                    </w:rPr>
                    <w:t xml:space="preserve">,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2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Пункты 73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85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105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129</w:t>
                  </w:r>
                  <w:r>
                    <w:rPr>
                      <w:sz w:val="20"/>
                    </w:rPr>
                    <w:t xml:space="preserve"> Инструкции N 174н, </w:t>
                  </w:r>
                  <w:r>
                    <w:rPr>
                      <w:sz w:val="20"/>
                    </w:rPr>
                    <w:t xml:space="preserve">п. п. 78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88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108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157</w:t>
                  </w:r>
                  <w:r>
                    <w:rPr>
                      <w:sz w:val="20"/>
                    </w:rPr>
                    <w:t xml:space="preserve"> Инструкции N 183н, </w:t>
                  </w:r>
                  <w:r>
                    <w:rPr>
                      <w:sz w:val="20"/>
                    </w:rPr>
                    <w:t xml:space="preserve">п. 367</w:t>
                  </w:r>
                  <w:r>
                    <w:rPr>
                      <w:sz w:val="20"/>
                    </w:rPr>
                    <w:t xml:space="preserve"> Инструкции N 157н, </w:t>
                  </w:r>
                  <w:r>
                    <w:rPr>
                      <w:sz w:val="20"/>
                    </w:rPr>
                    <w:t xml:space="preserve">Письмо</w:t>
                  </w:r>
                  <w:r>
                    <w:rPr>
                      <w:sz w:val="20"/>
                    </w:rPr>
                    <w:t xml:space="preserve"> Минфина России от 26.04.2019 N 02-06-10/30972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Начисление компенсации расходов физическому лицу - бывшему работнику учреждения по проезду в место отпуска в период его работы в учреждении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0 109 X0 214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3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0 401 20 214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0 110 XX 214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4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0 302 14 737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Пункты 60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67.12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153</w:t>
                  </w:r>
                  <w:r>
                    <w:rPr>
                      <w:sz w:val="20"/>
                    </w:rPr>
                    <w:t xml:space="preserve"> Инструкции N 174н, </w:t>
                  </w:r>
                  <w:r>
                    <w:rPr>
                      <w:sz w:val="20"/>
                    </w:rPr>
                    <w:t xml:space="preserve">п. п. 60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61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67.12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181</w:t>
                  </w:r>
                  <w:r>
                    <w:rPr>
                      <w:sz w:val="20"/>
                    </w:rPr>
                    <w:t xml:space="preserve"> Инструкции N 183н, </w:t>
                  </w:r>
                  <w:r>
                    <w:rPr>
                      <w:sz w:val="20"/>
                    </w:rPr>
                    <w:t xml:space="preserve">Письмо</w:t>
                  </w:r>
                  <w:r>
                    <w:rPr>
                      <w:sz w:val="20"/>
                    </w:rPr>
                    <w:t xml:space="preserve"> Минфина России от 26.04.2019 N 02-06-10/30972</w:t>
                  </w:r>
                </w:p>
              </w:tc>
            </w:tr>
            <w:tr>
              <w:tc>
                <w:tcPr>
                  <w:tcW w:w="2834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Выплата компенсации расходов физическому лицу - бывшему работнику учреждения по проезду в место отпуска в период его работы в учреждении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0 302 14 837</w:t>
                  </w:r>
                </w:p>
              </w:tc>
              <w:tc>
                <w:tcPr>
                  <w:tcW w:w="2267" w:type="dxa"/>
                </w:tcPr>
                <w:p>
                  <w:pPr>
                    <w:pStyle w:val="0"/>
                    <w:jc w:val="center"/>
                  </w:pPr>
                  <w:r>
                    <w:rPr>
                      <w:sz w:val="20"/>
                    </w:rPr>
                    <w:t xml:space="preserve">0 201 34 610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0 201 11 610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20"/>
                    </w:rPr>
                    <w:t xml:space="preserve">,</w:t>
                  </w:r>
                </w:p>
                <w:p>
                  <w:pPr>
                    <w:pStyle w:val="0"/>
                    <w:spacing w:before="200" w:line-rule="auto"/>
                    <w:jc w:val="center"/>
                  </w:pPr>
                  <w:r>
                    <w:rPr>
                      <w:sz w:val="20"/>
                    </w:rPr>
                    <w:t xml:space="preserve">0 201 21 610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20"/>
                      <w:vertAlign w:val="superscript"/>
                    </w:rPr>
                    <w:t xml:space="preserve">,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b w:val="on"/>
                      <w:vertAlign w:val="superscript"/>
                    </w:rPr>
                    <w:t xml:space="preserve">2</w:t>
                  </w:r>
                </w:p>
              </w:tc>
              <w:tc>
                <w:tcPr>
                  <w:tcW w:w="1700" w:type="dxa"/>
                </w:tcPr>
                <w:p>
                  <w:pPr>
                    <w:pStyle w:val="0"/>
                  </w:pPr>
                  <w:r>
                    <w:rPr>
                      <w:sz w:val="20"/>
                    </w:rPr>
                    <w:t xml:space="preserve">Пункты 73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85</w:t>
                  </w:r>
                  <w:r>
                    <w:rPr>
                      <w:sz w:val="20"/>
                    </w:rPr>
                    <w:t xml:space="preserve"> Инструкции N 174н, </w:t>
                  </w:r>
                  <w:r>
                    <w:rPr>
                      <w:sz w:val="20"/>
                    </w:rPr>
                    <w:t xml:space="preserve">п. п. 78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88</w:t>
                  </w:r>
                  <w:r>
                    <w:rPr>
                      <w:sz w:val="20"/>
                    </w:rPr>
                    <w:t xml:space="preserve">, </w:t>
                  </w:r>
                  <w:r>
                    <w:rPr>
                      <w:sz w:val="20"/>
                    </w:rPr>
                    <w:t xml:space="preserve">157</w:t>
                  </w:r>
                  <w:r>
                    <w:rPr>
                      <w:sz w:val="20"/>
                    </w:rPr>
                    <w:t xml:space="preserve"> Инструкции N 183н, </w:t>
                  </w:r>
                  <w:r>
                    <w:rPr>
                      <w:sz w:val="20"/>
                    </w:rPr>
                    <w:t xml:space="preserve">п. 367</w:t>
                  </w:r>
                  <w:r>
                    <w:rPr>
                      <w:sz w:val="20"/>
                    </w:rPr>
                    <w:t xml:space="preserve"> Инструкции N 157н, </w:t>
                  </w:r>
                  <w:r>
                    <w:rPr>
                      <w:sz w:val="20"/>
                    </w:rPr>
                    <w:t xml:space="preserve">Письмо</w:t>
                  </w:r>
                  <w:r>
                    <w:rPr>
                      <w:sz w:val="20"/>
                    </w:rPr>
                    <w:t xml:space="preserve"> Минфина России от 26.04.2019 N 02-06-10/30972</w:t>
                  </w:r>
                </w:p>
              </w:tc>
            </w:tr>
          </w:tbl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</w:r>
          </w:p>
          <w:tbl>
            <w:tblPr>
              <w:tblInd w:w="0" w:type="dxa"/>
              <w:tblW w:w="5000" w:type="pct"/>
              <w:tblBorders>
                <w:top w:val="nil"/>
                <w:left w:val="nil"/>
                <w:bottom w:val="nil"/>
                <w:right w:val="nil"/>
                <w:insideV w:val="nil"/>
                <w:insideH w:val="nil"/>
              </w:tblBorders>
            </w:tblPr>
            <w:tblGrid>
              <w:gridCol w:w="180"/>
              <w:gridCol w:w="195"/>
              <w:gridCol w:w="9652"/>
              <w:gridCol w:w="180"/>
            </w:tblGrid>
            <w:tr>
              <w:tc>
                <w:tcPr>
                  <w:tcW w:w="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  <w:tc>
                <w:tcPr>
                  <w:tcW w:w="195" w:type="dxa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r>
                    <w:drawing>
                      <wp:inline distT="0" distB="0" distL="0" distR="0">
                        <wp:extent cx="9525" cy="9525"/>
                        <wp:effectExtent l="0" t="0" r="0" b="0"/>
                        <wp:docPr id="1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bookmarkStart w:id="327" w:name="P327"/>
                <w:bookmarkEnd w:id="327"/>
                <w:p>
                  <w:pPr>
                    <w:pStyle w:val="0"/>
                    <w:jc w:val="both"/>
                  </w:pPr>
                  <w:r>
                    <w:rPr>
                      <w:sz w:val="16"/>
                      <w:color w:val="656363"/>
                      <w:b w:val="on"/>
                      <w:vertAlign w:val="superscript"/>
                    </w:rPr>
                    <w:t xml:space="preserve">1</w:t>
                  </w:r>
                  <w:r>
                    <w:rPr>
                      <w:sz w:val="16"/>
                      <w:color w:val="656363"/>
                    </w:rPr>
                    <w:t xml:space="preserve"> Одновременно производится запись по забалансовому счету 18.</w:t>
                  </w:r>
                </w:p>
                <w:bookmarkStart w:id="328" w:name="P328"/>
                <w:bookmarkEnd w:id="328"/>
                <w:p>
                  <w:pPr>
                    <w:pStyle w:val="0"/>
                    <w:jc w:val="both"/>
                  </w:pPr>
                  <w:r>
                    <w:rPr>
                      <w:sz w:val="16"/>
                      <w:color w:val="656363"/>
                      <w:b w:val="on"/>
                      <w:vertAlign w:val="superscript"/>
                    </w:rPr>
                    <w:t xml:space="preserve">2</w:t>
                  </w:r>
                  <w:r>
                    <w:rPr>
                      <w:sz w:val="16"/>
                      <w:color w:val="656363"/>
                    </w:rPr>
                    <w:t xml:space="preserve"> Счет 0 201 21 000 применяют автономные учреждения.</w:t>
                  </w:r>
                </w:p>
                <w:bookmarkStart w:id="329" w:name="P329"/>
                <w:bookmarkEnd w:id="329"/>
                <w:p>
                  <w:pPr>
                    <w:pStyle w:val="0"/>
                    <w:jc w:val="both"/>
                  </w:pPr>
                  <w:r>
                    <w:rPr>
                      <w:sz w:val="16"/>
                      <w:color w:val="656363"/>
                      <w:b w:val="on"/>
                      <w:vertAlign w:val="superscript"/>
                    </w:rPr>
                    <w:t xml:space="preserve">3</w:t>
                  </w:r>
                  <w:r>
                    <w:rPr>
                      <w:sz w:val="16"/>
                      <w:color w:val="656363"/>
                    </w:rPr>
                    <w:t xml:space="preserve"> Применяется соответствующий код группы синтетического счета.</w:t>
                  </w:r>
                </w:p>
                <w:bookmarkStart w:id="330" w:name="P330"/>
                <w:bookmarkEnd w:id="330"/>
                <w:p>
                  <w:pPr>
                    <w:pStyle w:val="0"/>
                    <w:jc w:val="both"/>
                  </w:pPr>
                  <w:r>
                    <w:rPr>
                      <w:sz w:val="16"/>
                      <w:color w:val="656363"/>
                      <w:b w:val="on"/>
                      <w:vertAlign w:val="superscript"/>
                    </w:rPr>
                    <w:t xml:space="preserve">4</w:t>
                  </w:r>
                  <w:r>
                    <w:rPr>
                      <w:sz w:val="16"/>
                      <w:color w:val="656363"/>
                    </w:rPr>
                    <w:t xml:space="preserve"> Применяются соответствующие код группы и код вида синтетического счета.</w:t>
                  </w:r>
                </w:p>
                <w:bookmarkStart w:id="331" w:name="P331"/>
                <w:bookmarkEnd w:id="331"/>
                <w:p>
                  <w:pPr>
                    <w:pStyle w:val="0"/>
                    <w:jc w:val="both"/>
                  </w:pPr>
                  <w:r>
                    <w:rPr>
                      <w:sz w:val="16"/>
                      <w:color w:val="656363"/>
                      <w:b w:val="on"/>
                      <w:vertAlign w:val="superscript"/>
                    </w:rPr>
                    <w:t xml:space="preserve">5</w:t>
                  </w:r>
                  <w:r>
                    <w:rPr>
                      <w:sz w:val="16"/>
                      <w:color w:val="656363"/>
                    </w:rPr>
                    <w:t xml:space="preserve"> Одновременно производится запись по забалансовому счету 18 со знаком "минус".</w:t>
                  </w:r>
                </w:p>
                <w:bookmarkStart w:id="332" w:name="P332"/>
                <w:bookmarkEnd w:id="332"/>
                <w:p>
                  <w:pPr>
                    <w:pStyle w:val="0"/>
                    <w:jc w:val="both"/>
                  </w:pPr>
                  <w:r>
                    <w:rPr>
                      <w:sz w:val="16"/>
                      <w:color w:val="656363"/>
                      <w:b w:val="on"/>
                      <w:vertAlign w:val="superscript"/>
                    </w:rPr>
                    <w:t xml:space="preserve">6</w:t>
                  </w:r>
                  <w:r>
                    <w:rPr>
                      <w:sz w:val="16"/>
                      <w:color w:val="656363"/>
                    </w:rPr>
                    <w:t xml:space="preserve"> По вопросу учета удержаний из заработной платы дополнительно см. </w:t>
                  </w:r>
                  <w:r>
                    <w:rPr>
                      <w:sz w:val="16"/>
                      <w:color w:val="656363"/>
                    </w:rPr>
                    <w:t xml:space="preserve">Письмо</w:t>
                  </w:r>
                  <w:r>
                    <w:rPr>
                      <w:sz w:val="16"/>
                      <w:color w:val="656363"/>
                    </w:rPr>
                    <w:t xml:space="preserve"> Минфина России от 05.07.2019 N 02-08-05/49655.</w:t>
                  </w:r>
                </w:p>
              </w:tc>
              <w:tc>
                <w:tcPr>
                  <w:tcW w:w="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</w:tr>
          </w:tbl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10"/>
              </w:numPr>
            </w:pPr>
            <w:r>
              <w:rPr>
                <w:sz w:val="20"/>
              </w:rPr>
              <w:t xml:space="preserve">Как отразить в учете учреждения компенсацию стоимости проезда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10"/>
              </w:numPr>
            </w:pPr>
            <w:r>
              <w:rPr>
                <w:sz w:val="20"/>
              </w:rPr>
              <w:t xml:space="preserve">По каким кодам КОСГУ и КВР отражаются расходы на оплату проезда работника к месту отпуска</w:t>
            </w:r>
          </w:p>
          <w:p>
            <w:pPr>
              <w:pStyle w:val="0"/>
              <w:ind w:firstLine="-227" w:left="540"/>
              <w:jc w:val="both"/>
              <w:numPr>
                <w:ilvl w:val="0"/>
                <w:numId w:val="10"/>
              </w:numPr>
            </w:pPr>
            <w:r>
              <w:rPr>
                <w:sz w:val="20"/>
              </w:rPr>
              <w:t xml:space="preserve">Какие расходы отражают по КВР 112 в увязке с подстатьей 214 КОСГУ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3"/>
      <w:headerReference w:type="first" r:id="rId3"/>
      <w:footerReference w:type="default" r:id="rId4"/>
      <w:footerReference w:type="first" r:id="rId4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Готовое решение: Как оплатить (компенсировать) стоимость проезда в отпуск и обратно работнику учреждения Крайнего Севера...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07.05.2025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1" w15:restartNumberingAfterBreak="0">
    <w:multiLevelType w:val="multilevel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3" w15:restartNumberingAfterBreak="0">
    <w:multiLevelType w:val="multilevel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4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5" w15:restartNumberingAfterBreak="0">
    <w:multiLevelType w:val="multilevel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6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7" w15:restartNumberingAfterBreak="0">
    <w:multiLevelType w:val="multilevel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8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9" w15:restartNumberingAfterBreak="0">
    <w:multiLevelType w:val="multilevel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0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8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10"/>
    <w:lvlOverride w:ilvl="0">
      <w:startOverride w:val="1"/>
    </w:lvlOverride>
  </w:num>
</w:numbering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numbering" Target="numbering.xml"/>
	<Relationship Id="rId3" Type="http://schemas.openxmlformats.org/officeDocument/2006/relationships/header" Target="header1.xml"/>
	<Relationship Id="rId4" Type="http://schemas.openxmlformats.org/officeDocument/2006/relationships/footer" Target="footer1.xml"/>
	<Relationship Id="rId5" Type="http://schemas.openxmlformats.org/officeDocument/2006/relationships/image" Target="media/image1.png"/>
	<Relationship Id="rId6" Type="http://schemas.openxmlformats.org/officeDocument/2006/relationships/image" Target="media/image2.png"/>
	<Relationship Id="rId7" Type="http://schemas.openxmlformats.org/officeDocument/2006/relationships/image" Target="media/image3.png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Готовое решение: Как оплатить (компенсировать) стоимость проезда в отпуск и обратно работнику учреждения Крайнего Севера
(КонсультантПлюс, 2025)</dc:title>
  <dcterms:created xsi:type="dcterms:W3CDTF">2025-05-07T11:34:57Z</dcterms:created>
</cp:coreProperties>
</file>